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1B7" w14:textId="77777777" w:rsidR="00673311" w:rsidRDefault="00673311" w:rsidP="00673311">
      <w:pPr>
        <w:pStyle w:val="Heading2"/>
        <w:spacing w:line="240" w:lineRule="auto"/>
      </w:pPr>
      <w:r>
        <w:t>Exemplar - Human rights impact assessment</w:t>
      </w:r>
      <w:r w:rsidR="00536265">
        <w:t>: flexible arrangements for state school students</w:t>
      </w:r>
    </w:p>
    <w:p w14:paraId="754835DC" w14:textId="77777777" w:rsidR="00673311" w:rsidRPr="00416783" w:rsidRDefault="00673311" w:rsidP="00673311">
      <w:pPr>
        <w:spacing w:line="240" w:lineRule="auto"/>
      </w:pPr>
      <w:r w:rsidRPr="00416783">
        <w:t xml:space="preserve">Use </w:t>
      </w:r>
      <w:r w:rsidR="00536265">
        <w:t>this exemplar</w:t>
      </w:r>
      <w:r w:rsidRPr="00416783">
        <w:t xml:space="preserve"> to determine if your </w:t>
      </w:r>
      <w:r w:rsidR="00C81B56">
        <w:t>decision</w:t>
      </w:r>
      <w:r w:rsidRPr="00416783">
        <w:t xml:space="preserve"> is compatible with human rights under the </w:t>
      </w:r>
      <w:r w:rsidRPr="00416783">
        <w:rPr>
          <w:i/>
        </w:rPr>
        <w:t>Human Rights Act 2019</w:t>
      </w:r>
      <w:r w:rsidRPr="00416783">
        <w:t>.</w:t>
      </w:r>
      <w:r w:rsidRPr="00416783">
        <w:rPr>
          <w:rFonts w:cs="Arial"/>
          <w:color w:val="000000" w:themeColor="text1"/>
        </w:rPr>
        <w:t xml:space="preserve"> </w:t>
      </w:r>
      <w:r>
        <w:t xml:space="preserve">In this </w:t>
      </w:r>
      <w:r w:rsidRPr="00416783">
        <w:t xml:space="preserve">example of </w:t>
      </w:r>
      <w:r>
        <w:t xml:space="preserve">an </w:t>
      </w:r>
      <w:r w:rsidRPr="00416783">
        <w:t>impact assessment</w:t>
      </w:r>
      <w:r>
        <w:t xml:space="preserve">, </w:t>
      </w:r>
      <w:r>
        <w:rPr>
          <w:color w:val="FF0000"/>
        </w:rPr>
        <w:t>r</w:t>
      </w:r>
      <w:r w:rsidRPr="006B7C2A">
        <w:rPr>
          <w:color w:val="FF0000"/>
        </w:rPr>
        <w:t xml:space="preserve">ed text </w:t>
      </w:r>
      <w:r>
        <w:t>indicates where text can be inserted or chosen.</w:t>
      </w:r>
    </w:p>
    <w:tbl>
      <w:tblPr>
        <w:tblStyle w:val="TableGrid"/>
        <w:tblW w:w="148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040"/>
        <w:gridCol w:w="2859"/>
        <w:gridCol w:w="1606"/>
        <w:gridCol w:w="4374"/>
      </w:tblGrid>
      <w:tr w:rsidR="00673311" w:rsidRPr="00BD3C7E" w14:paraId="24B2F9A0" w14:textId="77777777" w:rsidTr="006D7387">
        <w:trPr>
          <w:trHeight w:val="364"/>
        </w:trPr>
        <w:tc>
          <w:tcPr>
            <w:tcW w:w="6040" w:type="dxa"/>
            <w:shd w:val="clear" w:color="auto" w:fill="4F758B"/>
          </w:tcPr>
          <w:p w14:paraId="6E4726D7" w14:textId="77777777" w:rsidR="00673311" w:rsidRPr="00BD3C7E" w:rsidRDefault="00673311" w:rsidP="007F3FBA">
            <w:pPr>
              <w:spacing w:line="26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Decision</w:t>
            </w:r>
          </w:p>
        </w:tc>
        <w:tc>
          <w:tcPr>
            <w:tcW w:w="8839" w:type="dxa"/>
            <w:gridSpan w:val="3"/>
          </w:tcPr>
          <w:p w14:paraId="3AA9F1EE" w14:textId="77777777" w:rsidR="00673311" w:rsidRPr="000A7653" w:rsidRDefault="00AB4C5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C81B56">
              <w:rPr>
                <w:rFonts w:cs="Arial"/>
                <w:sz w:val="20"/>
                <w:szCs w:val="20"/>
              </w:rPr>
              <w:t>lexible arrangement with an alternative education provider</w:t>
            </w:r>
          </w:p>
        </w:tc>
      </w:tr>
      <w:tr w:rsidR="00673311" w:rsidRPr="00BD3C7E" w14:paraId="3F74BA08" w14:textId="77777777" w:rsidTr="006D7387">
        <w:trPr>
          <w:trHeight w:val="134"/>
        </w:trPr>
        <w:tc>
          <w:tcPr>
            <w:tcW w:w="6040" w:type="dxa"/>
            <w:shd w:val="clear" w:color="auto" w:fill="4F758B"/>
          </w:tcPr>
          <w:p w14:paraId="011F3184" w14:textId="77777777" w:rsidR="00673311" w:rsidRPr="00BD3C7E" w:rsidRDefault="00673311" w:rsidP="007F3FBA">
            <w:pPr>
              <w:spacing w:line="26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Which individuals or groups will be affected by the decision?</w:t>
            </w:r>
          </w:p>
        </w:tc>
        <w:tc>
          <w:tcPr>
            <w:tcW w:w="8839" w:type="dxa"/>
            <w:gridSpan w:val="3"/>
          </w:tcPr>
          <w:p w14:paraId="24BB45E2" w14:textId="77777777" w:rsidR="00673311" w:rsidRPr="004716AD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4716AD">
              <w:rPr>
                <w:rFonts w:cs="Arial"/>
                <w:color w:val="FF0000"/>
                <w:sz w:val="20"/>
                <w:szCs w:val="20"/>
              </w:rPr>
              <w:t>&lt;</w:t>
            </w:r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4716AD">
              <w:rPr>
                <w:rFonts w:cs="Arial"/>
                <w:color w:val="FF0000"/>
                <w:sz w:val="20"/>
                <w:szCs w:val="20"/>
              </w:rPr>
              <w:t xml:space="preserve">nsert name of student&gt; </w:t>
            </w:r>
          </w:p>
        </w:tc>
      </w:tr>
      <w:tr w:rsidR="00673311" w:rsidRPr="00BD3C7E" w14:paraId="74FF14C2" w14:textId="77777777" w:rsidTr="006D7387">
        <w:trPr>
          <w:trHeight w:val="298"/>
        </w:trPr>
        <w:tc>
          <w:tcPr>
            <w:tcW w:w="6040" w:type="dxa"/>
            <w:shd w:val="clear" w:color="auto" w:fill="4F758B"/>
          </w:tcPr>
          <w:p w14:paraId="7C119C75" w14:textId="77777777" w:rsidR="00673311" w:rsidRPr="00BD3C7E" w:rsidRDefault="00673311" w:rsidP="007F3FBA">
            <w:pPr>
              <w:spacing w:line="26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School completing assessment</w:t>
            </w:r>
          </w:p>
        </w:tc>
        <w:tc>
          <w:tcPr>
            <w:tcW w:w="2859" w:type="dxa"/>
          </w:tcPr>
          <w:p w14:paraId="4AAC2B0A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4716AD">
              <w:rPr>
                <w:rFonts w:cs="Arial"/>
                <w:color w:val="FF0000"/>
                <w:sz w:val="20"/>
                <w:szCs w:val="20"/>
              </w:rPr>
              <w:t>&lt;Insert name of school&gt;</w:t>
            </w:r>
          </w:p>
        </w:tc>
        <w:tc>
          <w:tcPr>
            <w:tcW w:w="1606" w:type="dxa"/>
            <w:shd w:val="clear" w:color="auto" w:fill="4F758B"/>
          </w:tcPr>
          <w:p w14:paraId="49FC0642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AC1E61">
              <w:rPr>
                <w:rFonts w:cs="Arial"/>
                <w:color w:val="FFFFFF" w:themeColor="background1"/>
                <w:sz w:val="20"/>
                <w:szCs w:val="20"/>
              </w:rPr>
              <w:t>Region</w:t>
            </w:r>
          </w:p>
        </w:tc>
        <w:tc>
          <w:tcPr>
            <w:tcW w:w="4374" w:type="dxa"/>
          </w:tcPr>
          <w:p w14:paraId="6488F3D5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4716AD">
              <w:rPr>
                <w:rFonts w:cs="Arial"/>
                <w:color w:val="FF0000"/>
                <w:sz w:val="20"/>
                <w:szCs w:val="20"/>
              </w:rPr>
              <w:t>&lt;Insert name of region&gt;</w:t>
            </w:r>
          </w:p>
        </w:tc>
      </w:tr>
      <w:tr w:rsidR="00673311" w:rsidRPr="00BD3C7E" w14:paraId="0AD7EFE3" w14:textId="77777777" w:rsidTr="006D7387">
        <w:trPr>
          <w:trHeight w:val="306"/>
        </w:trPr>
        <w:tc>
          <w:tcPr>
            <w:tcW w:w="6040" w:type="dxa"/>
            <w:shd w:val="clear" w:color="auto" w:fill="4F758B"/>
          </w:tcPr>
          <w:p w14:paraId="78CC4345" w14:textId="77777777" w:rsidR="00673311" w:rsidRPr="00BD3C7E" w:rsidRDefault="00673311" w:rsidP="007F3FBA">
            <w:pPr>
              <w:spacing w:line="26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What law or regulation allows you to make this decision? </w:t>
            </w:r>
          </w:p>
        </w:tc>
        <w:tc>
          <w:tcPr>
            <w:tcW w:w="8839" w:type="dxa"/>
            <w:gridSpan w:val="3"/>
          </w:tcPr>
          <w:p w14:paraId="4F3DA461" w14:textId="77777777" w:rsidR="00673311" w:rsidRPr="001B1ABE" w:rsidRDefault="00C81B56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Education (General Provisions) Act 2006</w:t>
            </w:r>
            <w:r w:rsidR="001B1AB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B1ABE">
              <w:rPr>
                <w:rFonts w:cs="Arial"/>
                <w:sz w:val="20"/>
                <w:szCs w:val="20"/>
              </w:rPr>
              <w:t>(Qld)</w:t>
            </w:r>
            <w:r w:rsidR="00172548">
              <w:rPr>
                <w:rFonts w:cs="Arial"/>
                <w:sz w:val="20"/>
                <w:szCs w:val="20"/>
              </w:rPr>
              <w:t xml:space="preserve"> (EGPA)</w:t>
            </w:r>
          </w:p>
        </w:tc>
      </w:tr>
    </w:tbl>
    <w:p w14:paraId="191A985B" w14:textId="77777777" w:rsidR="00D64B10" w:rsidRPr="0084301F" w:rsidRDefault="00D64B10" w:rsidP="00D64B10">
      <w:pPr>
        <w:pStyle w:val="PPRHRreviewheading"/>
        <w:spacing w:before="120" w:after="120"/>
        <w:rPr>
          <w:i/>
          <w:sz w:val="18"/>
          <w:szCs w:val="18"/>
        </w:rPr>
      </w:pPr>
      <w:r w:rsidRPr="0084301F">
        <w:rPr>
          <w:i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E0DC" wp14:editId="7E302B77">
                <wp:simplePos x="0" y="0"/>
                <wp:positionH relativeFrom="column">
                  <wp:posOffset>1603375</wp:posOffset>
                </wp:positionH>
                <wp:positionV relativeFrom="paragraph">
                  <wp:posOffset>5136515</wp:posOffset>
                </wp:positionV>
                <wp:extent cx="6960870" cy="230505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AA05E7" w14:textId="77777777" w:rsidR="00D64B10" w:rsidRPr="00BE6598" w:rsidRDefault="00D64B10" w:rsidP="00D64B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BE6598"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  <w:t>Record the outcome of assessment, including any amendments to the policy or procedure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25E0D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126.25pt;margin-top:404.45pt;width:548.1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" filled="f" stroked="f">
                <v:textbox style="mso-fit-shape-to-text:t">
                  <w:txbxContent>
                    <w:p w14:paraId="4BAA05E7" w14:textId="77777777" w:rsidR="00D64B10" w:rsidRPr="00BE6598" w:rsidRDefault="00D64B10" w:rsidP="00D64B10">
                      <w:pPr>
                        <w:pStyle w:val="NormalWeb"/>
                        <w:spacing w:before="0" w:beforeAutospacing="0" w:after="0" w:afterAutospacing="0"/>
                      </w:pPr>
                      <w:r w:rsidRPr="00BE6598">
                        <w:rPr>
                          <w:rFonts w:ascii="Arial" w:hAnsi="Arial" w:cs="Arial"/>
                          <w:kern w:val="24"/>
                          <w:sz w:val="18"/>
                          <w:szCs w:val="18"/>
                        </w:rPr>
                        <w:t>Record the outcome of assessment, including any amendments to the policy or procedure</w:t>
                      </w:r>
                    </w:p>
                  </w:txbxContent>
                </v:textbox>
              </v:shape>
            </w:pict>
          </mc:Fallback>
        </mc:AlternateContent>
      </w:r>
      <w:r w:rsidRPr="0084301F">
        <w:rPr>
          <w:b/>
          <w:i/>
          <w:sz w:val="18"/>
          <w:szCs w:val="18"/>
        </w:rPr>
        <w:t>NOTE:</w:t>
      </w:r>
      <w:r w:rsidRPr="0084301F">
        <w:rPr>
          <w:i/>
          <w:sz w:val="18"/>
          <w:szCs w:val="18"/>
        </w:rPr>
        <w:t xml:space="preserve"> Some human rights have already been identified (below) as ones that could be engaged in decisions </w:t>
      </w:r>
      <w:r>
        <w:rPr>
          <w:i/>
          <w:sz w:val="18"/>
          <w:szCs w:val="18"/>
        </w:rPr>
        <w:t>about</w:t>
      </w:r>
      <w:r w:rsidRPr="0084301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flexible arrangements</w:t>
      </w:r>
      <w:r w:rsidRPr="0084301F">
        <w:rPr>
          <w:i/>
          <w:sz w:val="18"/>
          <w:szCs w:val="18"/>
        </w:rPr>
        <w:t>. For each decision being made information can be removed or added as required.</w:t>
      </w:r>
    </w:p>
    <w:p w14:paraId="2C539A13" w14:textId="77777777" w:rsidR="00D64B10" w:rsidRDefault="00D64B10" w:rsidP="00673311">
      <w:pPr>
        <w:spacing w:after="0" w:line="260" w:lineRule="exact"/>
        <w:rPr>
          <w:rFonts w:cs="Arial"/>
          <w:sz w:val="20"/>
        </w:rPr>
      </w:pPr>
    </w:p>
    <w:tbl>
      <w:tblPr>
        <w:tblStyle w:val="TableGrid"/>
        <w:tblW w:w="1487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4536"/>
        <w:gridCol w:w="3969"/>
        <w:gridCol w:w="4111"/>
      </w:tblGrid>
      <w:tr w:rsidR="00673311" w:rsidRPr="006E776E" w14:paraId="7B05C56D" w14:textId="77777777" w:rsidTr="001B6572">
        <w:trPr>
          <w:trHeight w:val="192"/>
        </w:trPr>
        <w:tc>
          <w:tcPr>
            <w:tcW w:w="2263" w:type="dxa"/>
            <w:shd w:val="clear" w:color="auto" w:fill="62B5E5"/>
          </w:tcPr>
          <w:p w14:paraId="1E4A9B87" w14:textId="77777777" w:rsidR="00673311" w:rsidRPr="000B67E5" w:rsidRDefault="00673311" w:rsidP="00632D51">
            <w:pPr>
              <w:tabs>
                <w:tab w:val="left" w:pos="1581"/>
              </w:tabs>
              <w:spacing w:after="60" w:line="260" w:lineRule="exact"/>
              <w:ind w:right="459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IDENTIFY</w:t>
            </w:r>
          </w:p>
        </w:tc>
        <w:tc>
          <w:tcPr>
            <w:tcW w:w="4536" w:type="dxa"/>
            <w:shd w:val="clear" w:color="auto" w:fill="86C8BC"/>
          </w:tcPr>
          <w:p w14:paraId="2F3D4E9B" w14:textId="77777777" w:rsidR="00673311" w:rsidRPr="000B67E5" w:rsidRDefault="00673311" w:rsidP="00632D51">
            <w:pPr>
              <w:spacing w:after="60" w:line="260" w:lineRule="exact"/>
              <w:ind w:right="461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IMPACT</w:t>
            </w:r>
          </w:p>
        </w:tc>
        <w:tc>
          <w:tcPr>
            <w:tcW w:w="3969" w:type="dxa"/>
            <w:shd w:val="clear" w:color="auto" w:fill="F4A6D7"/>
          </w:tcPr>
          <w:p w14:paraId="5DFD4B80" w14:textId="77777777" w:rsidR="00673311" w:rsidRPr="000B67E5" w:rsidRDefault="00673311" w:rsidP="00632D51">
            <w:pPr>
              <w:spacing w:after="60" w:line="260" w:lineRule="exact"/>
              <w:ind w:right="605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JUSTIFICATION</w:t>
            </w:r>
          </w:p>
        </w:tc>
        <w:tc>
          <w:tcPr>
            <w:tcW w:w="4111" w:type="dxa"/>
            <w:shd w:val="clear" w:color="auto" w:fill="F3DD6D"/>
          </w:tcPr>
          <w:p w14:paraId="59465A5F" w14:textId="77777777" w:rsidR="00673311" w:rsidRPr="000B67E5" w:rsidRDefault="00673311" w:rsidP="00632D51">
            <w:pPr>
              <w:spacing w:after="60" w:line="260" w:lineRule="exac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OUTCOME </w:t>
            </w:r>
          </w:p>
        </w:tc>
      </w:tr>
      <w:tr w:rsidR="00673311" w:rsidRPr="00BD3C7E" w14:paraId="03BCA72E" w14:textId="77777777" w:rsidTr="001B6572">
        <w:trPr>
          <w:trHeight w:val="606"/>
        </w:trPr>
        <w:tc>
          <w:tcPr>
            <w:tcW w:w="2263" w:type="dxa"/>
            <w:shd w:val="clear" w:color="auto" w:fill="62B5E5"/>
          </w:tcPr>
          <w:p w14:paraId="2773DB6A" w14:textId="77777777" w:rsidR="00673311" w:rsidRPr="000B67E5" w:rsidRDefault="00673311" w:rsidP="00632D51">
            <w:pPr>
              <w:tabs>
                <w:tab w:val="left" w:pos="1581"/>
              </w:tabs>
              <w:spacing w:after="60" w:line="260" w:lineRule="exact"/>
              <w:ind w:right="324"/>
              <w:rPr>
                <w:rFonts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color w:val="000000" w:themeColor="text1"/>
                <w:sz w:val="20"/>
                <w:szCs w:val="20"/>
              </w:rPr>
              <w:t xml:space="preserve">Are human rights engaged by the decision? </w:t>
            </w:r>
          </w:p>
        </w:tc>
        <w:tc>
          <w:tcPr>
            <w:tcW w:w="4536" w:type="dxa"/>
            <w:shd w:val="clear" w:color="auto" w:fill="86C8BC"/>
          </w:tcPr>
          <w:p w14:paraId="22B52BE1" w14:textId="77777777" w:rsidR="00673311" w:rsidRPr="000B67E5" w:rsidRDefault="00673311" w:rsidP="00632D51">
            <w:pPr>
              <w:spacing w:after="60" w:line="260" w:lineRule="exact"/>
              <w:ind w:right="461"/>
              <w:rPr>
                <w:rFonts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color w:val="000000" w:themeColor="text1"/>
                <w:sz w:val="20"/>
                <w:szCs w:val="20"/>
              </w:rPr>
              <w:t>Are these rights limited or promoted by the decision?</w:t>
            </w:r>
          </w:p>
        </w:tc>
        <w:tc>
          <w:tcPr>
            <w:tcW w:w="3969" w:type="dxa"/>
            <w:shd w:val="clear" w:color="auto" w:fill="F4A6D7"/>
          </w:tcPr>
          <w:p w14:paraId="1B611D53" w14:textId="77777777" w:rsidR="00673311" w:rsidRPr="000B67E5" w:rsidRDefault="00673311" w:rsidP="00632D51">
            <w:pPr>
              <w:spacing w:after="60" w:line="260" w:lineRule="exact"/>
              <w:ind w:right="461"/>
              <w:rPr>
                <w:rFonts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color w:val="000000" w:themeColor="text1"/>
                <w:sz w:val="20"/>
                <w:szCs w:val="20"/>
              </w:rPr>
              <w:t>Is there a good reason for any limitation and is it justifiable?</w:t>
            </w:r>
            <w:r w:rsidRPr="000B67E5">
              <w:rPr>
                <w:rFonts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F3DD6D"/>
          </w:tcPr>
          <w:p w14:paraId="77AEB0AC" w14:textId="77777777" w:rsidR="00673311" w:rsidRPr="000B67E5" w:rsidRDefault="00673311" w:rsidP="00632D51">
            <w:pPr>
              <w:spacing w:after="60" w:line="260" w:lineRule="exact"/>
              <w:ind w:right="596"/>
              <w:rPr>
                <w:rFonts w:cs="Arial"/>
                <w:color w:val="000000" w:themeColor="text1"/>
                <w:sz w:val="20"/>
                <w:szCs w:val="20"/>
              </w:rPr>
            </w:pPr>
            <w:r w:rsidRPr="000B67E5">
              <w:rPr>
                <w:rFonts w:cs="Arial"/>
                <w:color w:val="000000" w:themeColor="text1"/>
                <w:sz w:val="20"/>
                <w:szCs w:val="20"/>
              </w:rPr>
              <w:t xml:space="preserve">Is the decision compatible with human rights? Consider all rights engaged. </w:t>
            </w:r>
          </w:p>
        </w:tc>
      </w:tr>
      <w:tr w:rsidR="00BA4DA6" w:rsidRPr="00BD3C7E" w14:paraId="24F00927" w14:textId="77777777" w:rsidTr="001B6572">
        <w:tc>
          <w:tcPr>
            <w:tcW w:w="2263" w:type="dxa"/>
          </w:tcPr>
          <w:p w14:paraId="77664A60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S.25 Privacy and reputation</w:t>
            </w:r>
          </w:p>
        </w:tc>
        <w:tc>
          <w:tcPr>
            <w:tcW w:w="4536" w:type="dxa"/>
          </w:tcPr>
          <w:p w14:paraId="2A404DB2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right to privacy and reputation is potentially limited as information about the student’s educational </w:t>
            </w:r>
            <w:r w:rsidR="00773FBB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and other</w:t>
            </w:r>
            <w:r w:rsidR="00773FBB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needs will be provided to the alternative education provider.</w:t>
            </w:r>
          </w:p>
        </w:tc>
        <w:tc>
          <w:tcPr>
            <w:tcW w:w="3969" w:type="dxa"/>
          </w:tcPr>
          <w:p w14:paraId="7FF17336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Legislation requires teaching staff to undertake a written assessment of the student’s educational and other needs when assessing a proposed flexible arrangement. This assessment is documented in the </w:t>
            </w:r>
            <w:r>
              <w:rPr>
                <w:rFonts w:cs="Arial"/>
                <w:i/>
                <w:sz w:val="20"/>
                <w:szCs w:val="20"/>
              </w:rPr>
              <w:t>Flexible arrangement with an alternative education provider plan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773FBB">
              <w:rPr>
                <w:rFonts w:cs="Arial"/>
                <w:sz w:val="20"/>
                <w:szCs w:val="20"/>
              </w:rPr>
              <w:t>that</w:t>
            </w:r>
            <w:r>
              <w:rPr>
                <w:rFonts w:cs="Arial"/>
                <w:sz w:val="20"/>
                <w:szCs w:val="20"/>
              </w:rPr>
              <w:t xml:space="preserve"> will be provided to the alternative education provider for their consideration and agreement </w:t>
            </w:r>
            <w:r w:rsidR="00773FBB">
              <w:rPr>
                <w:rFonts w:cs="Arial"/>
                <w:sz w:val="20"/>
                <w:szCs w:val="20"/>
              </w:rPr>
              <w:t xml:space="preserve">(or otherwise) </w:t>
            </w:r>
            <w:r>
              <w:rPr>
                <w:rFonts w:cs="Arial"/>
                <w:sz w:val="20"/>
                <w:szCs w:val="20"/>
              </w:rPr>
              <w:t>to the arrangement.</w:t>
            </w:r>
          </w:p>
          <w:p w14:paraId="6CDDDEBE" w14:textId="77777777" w:rsidR="00BA4DA6" w:rsidRPr="007F0C94" w:rsidRDefault="00773FBB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</w:t>
            </w:r>
            <w:r w:rsidR="00BA4DA6">
              <w:rPr>
                <w:rFonts w:cs="Arial"/>
                <w:sz w:val="20"/>
                <w:szCs w:val="20"/>
              </w:rPr>
              <w:t xml:space="preserve">he alternative education provider </w:t>
            </w:r>
            <w:r>
              <w:rPr>
                <w:rFonts w:cs="Arial"/>
                <w:sz w:val="20"/>
                <w:szCs w:val="20"/>
              </w:rPr>
              <w:t>requires</w:t>
            </w:r>
            <w:r w:rsidR="00BA4DA6">
              <w:rPr>
                <w:rFonts w:cs="Arial"/>
                <w:sz w:val="20"/>
                <w:szCs w:val="20"/>
              </w:rPr>
              <w:t xml:space="preserve"> this information in order to be able to cater to the</w:t>
            </w:r>
            <w:r>
              <w:rPr>
                <w:rFonts w:cs="Arial"/>
                <w:sz w:val="20"/>
                <w:szCs w:val="20"/>
              </w:rPr>
              <w:t xml:space="preserve"> student’s</w:t>
            </w:r>
            <w:r w:rsidR="00BA4DA6">
              <w:rPr>
                <w:rFonts w:cs="Arial"/>
                <w:sz w:val="20"/>
                <w:szCs w:val="20"/>
              </w:rPr>
              <w:t xml:space="preserve"> needs and be considered </w:t>
            </w:r>
            <w:r>
              <w:rPr>
                <w:rFonts w:cs="Arial"/>
                <w:sz w:val="20"/>
                <w:szCs w:val="20"/>
              </w:rPr>
              <w:t xml:space="preserve">to be </w:t>
            </w:r>
            <w:r w:rsidR="00BA4DA6">
              <w:rPr>
                <w:rFonts w:cs="Arial"/>
                <w:sz w:val="20"/>
                <w:szCs w:val="20"/>
              </w:rPr>
              <w:t>a suitable provider by teaching staff – prior to the arrangement being approved by the authorised entity.</w:t>
            </w:r>
          </w:p>
        </w:tc>
        <w:tc>
          <w:tcPr>
            <w:tcW w:w="4111" w:type="dxa"/>
          </w:tcPr>
          <w:p w14:paraId="16B7103E" w14:textId="77777777" w:rsidR="00773FBB" w:rsidRPr="00773FBB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 w:rsidRPr="0058629C">
              <w:rPr>
                <w:rFonts w:cs="Arial"/>
                <w:sz w:val="20"/>
                <w:szCs w:val="20"/>
              </w:rPr>
              <w:lastRenderedPageBreak/>
              <w:t xml:space="preserve">The decision is compatible with human rights. While the right to </w:t>
            </w:r>
            <w:r>
              <w:rPr>
                <w:rFonts w:cs="Arial"/>
                <w:sz w:val="20"/>
                <w:szCs w:val="20"/>
              </w:rPr>
              <w:t>privacy and reputation</w:t>
            </w:r>
            <w:r w:rsidRPr="0058629C">
              <w:rPr>
                <w:rFonts w:cs="Arial"/>
                <w:sz w:val="20"/>
                <w:szCs w:val="20"/>
              </w:rPr>
              <w:t xml:space="preserve"> is potentially limited, it’s limited in a way that is reasonable and justifiable</w:t>
            </w:r>
            <w:r w:rsidR="00773FBB">
              <w:rPr>
                <w:rFonts w:cs="Arial"/>
                <w:sz w:val="20"/>
                <w:szCs w:val="20"/>
              </w:rPr>
              <w:t xml:space="preserve"> </w:t>
            </w:r>
            <w:r w:rsidR="00773FBB" w:rsidRPr="00773FBB">
              <w:rPr>
                <w:rFonts w:cs="Arial"/>
                <w:sz w:val="20"/>
                <w:szCs w:val="20"/>
              </w:rPr>
              <w:t>and supported by legislation.</w:t>
            </w:r>
          </w:p>
          <w:p w14:paraId="07F6DFB0" w14:textId="77777777" w:rsidR="00773FBB" w:rsidRPr="00D144A9" w:rsidRDefault="00773FBB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BA4DA6" w:rsidRPr="00BD3C7E" w14:paraId="1F52F7A1" w14:textId="77777777" w:rsidTr="001B6572">
        <w:tc>
          <w:tcPr>
            <w:tcW w:w="2263" w:type="dxa"/>
          </w:tcPr>
          <w:p w14:paraId="279BE912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S.26 Protection of families and children</w:t>
            </w:r>
          </w:p>
        </w:tc>
        <w:tc>
          <w:tcPr>
            <w:tcW w:w="4536" w:type="dxa"/>
          </w:tcPr>
          <w:p w14:paraId="23493175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flexible arrangement promotes the right to protection of families and children. </w:t>
            </w:r>
          </w:p>
          <w:p w14:paraId="49FB07C8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legislation, a flexible arrangement cannot be approved by the authorised entity for a compulsory school-aged student unless:</w:t>
            </w:r>
          </w:p>
          <w:p w14:paraId="3E6658ED" w14:textId="77777777" w:rsidR="00BA4DA6" w:rsidRDefault="00BA4DA6" w:rsidP="00632D51">
            <w:pPr>
              <w:pStyle w:val="ListParagraph"/>
              <w:numPr>
                <w:ilvl w:val="0"/>
                <w:numId w:val="5"/>
              </w:numPr>
              <w:spacing w:after="60" w:line="260" w:lineRule="exact"/>
              <w:ind w:left="319"/>
              <w:rPr>
                <w:rFonts w:cs="Arial"/>
                <w:sz w:val="20"/>
                <w:szCs w:val="20"/>
              </w:rPr>
            </w:pPr>
            <w:r w:rsidRPr="002F4A57">
              <w:rPr>
                <w:rFonts w:cs="Arial"/>
                <w:sz w:val="20"/>
                <w:szCs w:val="20"/>
              </w:rPr>
              <w:t>a parent of the student has given written agreement to the arrangement; and</w:t>
            </w:r>
          </w:p>
          <w:p w14:paraId="776E4AB2" w14:textId="77777777" w:rsidR="00BA4DA6" w:rsidRDefault="00BA4DA6" w:rsidP="00632D51">
            <w:pPr>
              <w:pStyle w:val="ListParagraph"/>
              <w:numPr>
                <w:ilvl w:val="0"/>
                <w:numId w:val="5"/>
              </w:numPr>
              <w:spacing w:after="60" w:line="260" w:lineRule="exact"/>
              <w:ind w:left="319"/>
              <w:rPr>
                <w:rFonts w:cs="Arial"/>
                <w:sz w:val="20"/>
                <w:szCs w:val="20"/>
              </w:rPr>
            </w:pPr>
            <w:r w:rsidRPr="002F4A57">
              <w:rPr>
                <w:rFonts w:cs="Arial"/>
                <w:sz w:val="20"/>
                <w:szCs w:val="20"/>
              </w:rPr>
              <w:t>the authorised entity has discussed the arrangement with the student to the extent the authorised entity considers appropriate, having regard to the student’s age and other relevant circumstances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D347D42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authorised entity cannot approve a flexible arrangement for a student in the compulsory participation phase unless:</w:t>
            </w:r>
          </w:p>
          <w:p w14:paraId="41B62AB6" w14:textId="77777777" w:rsidR="00BA4DA6" w:rsidRDefault="00BA4DA6" w:rsidP="00632D51">
            <w:pPr>
              <w:pStyle w:val="ListParagraph"/>
              <w:numPr>
                <w:ilvl w:val="0"/>
                <w:numId w:val="6"/>
              </w:numPr>
              <w:spacing w:after="60" w:line="260" w:lineRule="exact"/>
              <w:rPr>
                <w:rFonts w:cs="Arial"/>
                <w:sz w:val="20"/>
                <w:szCs w:val="20"/>
              </w:rPr>
            </w:pPr>
            <w:r w:rsidRPr="003D31AA">
              <w:rPr>
                <w:rFonts w:cs="Arial"/>
                <w:sz w:val="20"/>
                <w:szCs w:val="20"/>
              </w:rPr>
              <w:t>the student gives written agreement to the arrangement; an</w:t>
            </w:r>
            <w:r>
              <w:rPr>
                <w:rFonts w:cs="Arial"/>
                <w:sz w:val="20"/>
                <w:szCs w:val="20"/>
              </w:rPr>
              <w:t xml:space="preserve">d </w:t>
            </w:r>
          </w:p>
          <w:p w14:paraId="04916AE0" w14:textId="77777777" w:rsidR="00BA4DA6" w:rsidRDefault="00BA4DA6" w:rsidP="00632D51">
            <w:pPr>
              <w:pStyle w:val="ListParagraph"/>
              <w:numPr>
                <w:ilvl w:val="0"/>
                <w:numId w:val="6"/>
              </w:numPr>
              <w:spacing w:after="60" w:line="260" w:lineRule="exact"/>
              <w:rPr>
                <w:rFonts w:cs="Arial"/>
                <w:sz w:val="20"/>
                <w:szCs w:val="20"/>
              </w:rPr>
            </w:pPr>
            <w:r w:rsidRPr="003D31AA">
              <w:rPr>
                <w:rFonts w:cs="Arial"/>
                <w:sz w:val="20"/>
                <w:szCs w:val="20"/>
              </w:rPr>
              <w:t>the authorised entity has discussed the arrangement with the student’s parents to the extent the authorised entity considers is practicable and appropriate in the circumstances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59BDD649" w14:textId="77777777" w:rsidR="00BA4DA6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limitations have been identified.</w:t>
            </w:r>
          </w:p>
        </w:tc>
        <w:tc>
          <w:tcPr>
            <w:tcW w:w="4111" w:type="dxa"/>
          </w:tcPr>
          <w:p w14:paraId="62D29039" w14:textId="77777777" w:rsidR="00BA4DA6" w:rsidRPr="00D144A9" w:rsidRDefault="002B543F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decision is compatible with human rights. </w:t>
            </w:r>
            <w:r w:rsidR="00BA4DA6" w:rsidRPr="00D144A9">
              <w:rPr>
                <w:rFonts w:cs="Arial"/>
                <w:sz w:val="20"/>
                <w:szCs w:val="20"/>
              </w:rPr>
              <w:t xml:space="preserve">The </w:t>
            </w:r>
            <w:r w:rsidR="00BA4DA6">
              <w:rPr>
                <w:rFonts w:cs="Arial"/>
                <w:sz w:val="20"/>
                <w:szCs w:val="20"/>
              </w:rPr>
              <w:t>right to protection of families and children is promoted by this decision.</w:t>
            </w:r>
          </w:p>
          <w:p w14:paraId="42F3D584" w14:textId="77777777" w:rsidR="00BA4DA6" w:rsidRPr="00D144A9" w:rsidRDefault="00BA4DA6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673311" w:rsidRPr="00BD3C7E" w14:paraId="499E193B" w14:textId="77777777" w:rsidTr="001B6572">
        <w:tc>
          <w:tcPr>
            <w:tcW w:w="2263" w:type="dxa"/>
          </w:tcPr>
          <w:p w14:paraId="4CF2AAB0" w14:textId="77777777" w:rsidR="00673311" w:rsidRPr="00BD3C7E" w:rsidRDefault="00D144A9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S.36 </w:t>
            </w:r>
            <w:r w:rsidR="00673311">
              <w:rPr>
                <w:rFonts w:cs="Arial"/>
                <w:sz w:val="20"/>
                <w:szCs w:val="20"/>
              </w:rPr>
              <w:t>Right to education</w:t>
            </w:r>
          </w:p>
          <w:p w14:paraId="148AFB8E" w14:textId="77777777" w:rsidR="009F2B2F" w:rsidRDefault="009F2B2F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</w:p>
          <w:p w14:paraId="32E1335B" w14:textId="77777777" w:rsidR="009F2B2F" w:rsidRPr="009F2B2F" w:rsidRDefault="009F2B2F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  <w:p w14:paraId="047BE974" w14:textId="77777777" w:rsidR="009F2B2F" w:rsidRPr="009F2B2F" w:rsidRDefault="009F2B2F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  <w:p w14:paraId="20B7ADE1" w14:textId="77777777" w:rsidR="009F2B2F" w:rsidRPr="0009592C" w:rsidRDefault="009F2B2F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  <w:p w14:paraId="4196670E" w14:textId="77777777" w:rsidR="009F2B2F" w:rsidRPr="0009592C" w:rsidRDefault="009F2B2F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  <w:p w14:paraId="41FC6784" w14:textId="77777777" w:rsidR="009F2B2F" w:rsidRPr="0009592C" w:rsidRDefault="009F2B2F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  <w:p w14:paraId="0B1C0E38" w14:textId="77777777" w:rsidR="00673311" w:rsidRPr="009F2B2F" w:rsidRDefault="00673311" w:rsidP="00632D51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E5A36F6" w14:textId="77777777" w:rsidR="00137125" w:rsidRDefault="001547E8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</w:t>
            </w:r>
            <w:r w:rsidR="001B78CE">
              <w:rPr>
                <w:rFonts w:cs="Arial"/>
                <w:sz w:val="20"/>
                <w:szCs w:val="20"/>
              </w:rPr>
              <w:t xml:space="preserve"> flexible arrangement </w:t>
            </w:r>
            <w:r w:rsidR="00FA5331">
              <w:rPr>
                <w:rFonts w:cs="Arial"/>
                <w:sz w:val="20"/>
                <w:szCs w:val="20"/>
              </w:rPr>
              <w:t>promote</w:t>
            </w:r>
            <w:r w:rsidR="00EF7C55">
              <w:rPr>
                <w:rFonts w:cs="Arial"/>
                <w:sz w:val="20"/>
                <w:szCs w:val="20"/>
              </w:rPr>
              <w:t>s</w:t>
            </w:r>
            <w:r w:rsidR="00FA5331">
              <w:rPr>
                <w:rFonts w:cs="Arial"/>
                <w:sz w:val="20"/>
                <w:szCs w:val="20"/>
              </w:rPr>
              <w:t xml:space="preserve"> the right to education</w:t>
            </w:r>
            <w:r w:rsidR="00137125">
              <w:rPr>
                <w:rFonts w:cs="Arial"/>
                <w:sz w:val="20"/>
                <w:szCs w:val="20"/>
              </w:rPr>
              <w:t xml:space="preserve">. </w:t>
            </w:r>
          </w:p>
          <w:p w14:paraId="75FB532E" w14:textId="77777777" w:rsidR="001B6572" w:rsidRDefault="00137125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While </w:t>
            </w:r>
            <w:r w:rsidR="001547E8">
              <w:rPr>
                <w:rFonts w:cs="Arial"/>
                <w:sz w:val="20"/>
                <w:szCs w:val="20"/>
              </w:rPr>
              <w:t>the student</w:t>
            </w:r>
            <w:r w:rsidR="008F47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may not </w:t>
            </w:r>
            <w:r w:rsidR="00016C58">
              <w:rPr>
                <w:rFonts w:cs="Arial"/>
                <w:sz w:val="20"/>
                <w:szCs w:val="20"/>
              </w:rPr>
              <w:t xml:space="preserve">necessarily </w:t>
            </w:r>
            <w:r>
              <w:rPr>
                <w:rFonts w:cs="Arial"/>
                <w:sz w:val="20"/>
                <w:szCs w:val="20"/>
              </w:rPr>
              <w:t xml:space="preserve">be attending school full-time </w:t>
            </w:r>
            <w:r w:rsidR="001B6572">
              <w:rPr>
                <w:rFonts w:cs="Arial"/>
                <w:sz w:val="20"/>
                <w:szCs w:val="20"/>
              </w:rPr>
              <w:t xml:space="preserve">in the usual way </w:t>
            </w:r>
            <w:r w:rsidR="00AD33BB">
              <w:rPr>
                <w:rFonts w:cs="Arial"/>
                <w:sz w:val="20"/>
                <w:szCs w:val="20"/>
              </w:rPr>
              <w:t>under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02416">
              <w:rPr>
                <w:rFonts w:cs="Arial"/>
                <w:sz w:val="20"/>
                <w:szCs w:val="20"/>
              </w:rPr>
              <w:lastRenderedPageBreak/>
              <w:t>a flexible</w:t>
            </w:r>
            <w:r>
              <w:rPr>
                <w:rFonts w:cs="Arial"/>
                <w:sz w:val="20"/>
                <w:szCs w:val="20"/>
              </w:rPr>
              <w:t xml:space="preserve"> arrangement, they </w:t>
            </w:r>
            <w:r w:rsidR="001B6572">
              <w:rPr>
                <w:rFonts w:cs="Arial"/>
                <w:sz w:val="20"/>
                <w:szCs w:val="20"/>
              </w:rPr>
              <w:t>will</w:t>
            </w:r>
            <w:r w:rsidR="00DD5663">
              <w:rPr>
                <w:rFonts w:cs="Arial"/>
                <w:sz w:val="20"/>
                <w:szCs w:val="20"/>
              </w:rPr>
              <w:t xml:space="preserve"> still receive </w:t>
            </w:r>
            <w:r>
              <w:rPr>
                <w:rFonts w:cs="Arial"/>
                <w:sz w:val="20"/>
                <w:szCs w:val="20"/>
              </w:rPr>
              <w:t>the equivalent of a</w:t>
            </w:r>
            <w:r w:rsidR="00DD5663">
              <w:rPr>
                <w:rFonts w:cs="Arial"/>
                <w:sz w:val="20"/>
                <w:szCs w:val="20"/>
              </w:rPr>
              <w:t xml:space="preserve"> full-time educational program</w:t>
            </w:r>
            <w:r w:rsidR="001B6572">
              <w:rPr>
                <w:rFonts w:cs="Arial"/>
                <w:sz w:val="20"/>
                <w:szCs w:val="20"/>
              </w:rPr>
              <w:t>.</w:t>
            </w:r>
          </w:p>
          <w:p w14:paraId="45B3076B" w14:textId="77777777" w:rsidR="004E4034" w:rsidRDefault="00172548" w:rsidP="00632D51">
            <w:pPr>
              <w:spacing w:after="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Under s</w:t>
            </w:r>
            <w:r w:rsidR="005A3A2B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.182 </w:t>
            </w:r>
            <w:r w:rsidR="005A3A2B">
              <w:rPr>
                <w:rFonts w:cs="Arial"/>
                <w:sz w:val="20"/>
                <w:szCs w:val="20"/>
              </w:rPr>
              <w:t xml:space="preserve">and 183 </w:t>
            </w:r>
            <w:r>
              <w:rPr>
                <w:rFonts w:cs="Arial"/>
                <w:sz w:val="20"/>
                <w:szCs w:val="20"/>
              </w:rPr>
              <w:t xml:space="preserve">of the EGPA, </w:t>
            </w:r>
            <w:r w:rsidR="00146E34">
              <w:rPr>
                <w:rFonts w:cs="Arial"/>
                <w:sz w:val="20"/>
                <w:szCs w:val="20"/>
              </w:rPr>
              <w:t xml:space="preserve">teaching staff must undertake </w:t>
            </w:r>
            <w:r>
              <w:rPr>
                <w:rFonts w:cs="Arial"/>
                <w:sz w:val="20"/>
                <w:szCs w:val="20"/>
              </w:rPr>
              <w:t>a</w:t>
            </w:r>
            <w:r w:rsidR="00E80508">
              <w:rPr>
                <w:rFonts w:cs="Arial"/>
                <w:sz w:val="20"/>
                <w:szCs w:val="20"/>
              </w:rPr>
              <w:t xml:space="preserve"> written assessment of </w:t>
            </w:r>
            <w:r w:rsidR="009367B1">
              <w:rPr>
                <w:rFonts w:cs="Arial"/>
                <w:sz w:val="20"/>
                <w:szCs w:val="20"/>
              </w:rPr>
              <w:t xml:space="preserve">the student’s </w:t>
            </w:r>
            <w:r w:rsidR="00E80508">
              <w:rPr>
                <w:rFonts w:cs="Arial"/>
                <w:sz w:val="20"/>
                <w:szCs w:val="20"/>
              </w:rPr>
              <w:t xml:space="preserve">educational </w:t>
            </w:r>
            <w:r w:rsidR="000B39DA">
              <w:rPr>
                <w:rFonts w:cs="Arial"/>
                <w:sz w:val="20"/>
                <w:szCs w:val="20"/>
              </w:rPr>
              <w:t xml:space="preserve">and other </w:t>
            </w:r>
            <w:r w:rsidR="00E80508">
              <w:rPr>
                <w:rFonts w:cs="Arial"/>
                <w:sz w:val="20"/>
                <w:szCs w:val="20"/>
              </w:rPr>
              <w:t>needs</w:t>
            </w:r>
            <w:r w:rsidR="000B39DA">
              <w:rPr>
                <w:rFonts w:cs="Arial"/>
                <w:sz w:val="20"/>
                <w:szCs w:val="20"/>
              </w:rPr>
              <w:t xml:space="preserve">, </w:t>
            </w:r>
            <w:r w:rsidR="003C50BD">
              <w:rPr>
                <w:rFonts w:cs="Arial"/>
                <w:sz w:val="20"/>
                <w:szCs w:val="20"/>
              </w:rPr>
              <w:t xml:space="preserve">the </w:t>
            </w:r>
            <w:r w:rsidR="000B39DA">
              <w:rPr>
                <w:rFonts w:cs="Arial"/>
                <w:sz w:val="20"/>
              </w:rPr>
              <w:t xml:space="preserve">learning outcomes that the </w:t>
            </w:r>
            <w:r w:rsidR="003C50BD">
              <w:rPr>
                <w:rFonts w:cs="Arial"/>
                <w:sz w:val="20"/>
              </w:rPr>
              <w:t xml:space="preserve">proposed </w:t>
            </w:r>
            <w:r w:rsidR="000B39DA">
              <w:rPr>
                <w:rFonts w:cs="Arial"/>
                <w:sz w:val="20"/>
              </w:rPr>
              <w:t>arrangement is intended to achieve, and the suitability of the provider</w:t>
            </w:r>
            <w:r w:rsidR="009367B1">
              <w:rPr>
                <w:rFonts w:cs="Arial"/>
                <w:sz w:val="20"/>
              </w:rPr>
              <w:t xml:space="preserve">. </w:t>
            </w:r>
          </w:p>
          <w:p w14:paraId="00306985" w14:textId="77777777" w:rsidR="004E4034" w:rsidRPr="004E4034" w:rsidRDefault="00884E9C" w:rsidP="00632D51">
            <w:pPr>
              <w:spacing w:after="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When making </w:t>
            </w:r>
            <w:r w:rsidR="001B6572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decision </w:t>
            </w:r>
            <w:r w:rsidR="001B6572">
              <w:rPr>
                <w:rFonts w:cs="Arial"/>
                <w:sz w:val="20"/>
              </w:rPr>
              <w:t xml:space="preserve">about </w:t>
            </w:r>
            <w:r>
              <w:rPr>
                <w:rFonts w:cs="Arial"/>
                <w:sz w:val="20"/>
              </w:rPr>
              <w:t xml:space="preserve">a flexible arrangement, the EGPA requires </w:t>
            </w:r>
            <w:r w:rsidR="004E4034" w:rsidRPr="004E4034">
              <w:rPr>
                <w:rFonts w:cs="Arial"/>
                <w:sz w:val="20"/>
              </w:rPr>
              <w:t xml:space="preserve">the authorised entity </w:t>
            </w:r>
            <w:r>
              <w:rPr>
                <w:rFonts w:cs="Arial"/>
                <w:sz w:val="20"/>
              </w:rPr>
              <w:t xml:space="preserve">to </w:t>
            </w:r>
            <w:r w:rsidR="004E4034" w:rsidRPr="004E4034">
              <w:rPr>
                <w:rFonts w:cs="Arial"/>
                <w:sz w:val="20"/>
              </w:rPr>
              <w:t>consider</w:t>
            </w:r>
            <w:r>
              <w:rPr>
                <w:rFonts w:cs="Arial"/>
                <w:sz w:val="20"/>
              </w:rPr>
              <w:t>:</w:t>
            </w:r>
          </w:p>
          <w:p w14:paraId="5C4CB808" w14:textId="77777777" w:rsidR="00884E9C" w:rsidRDefault="004E4034" w:rsidP="00632D51">
            <w:pPr>
              <w:pStyle w:val="ListParagraph"/>
              <w:numPr>
                <w:ilvl w:val="0"/>
                <w:numId w:val="3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 xml:space="preserve">the written assessments prepared </w:t>
            </w:r>
            <w:r w:rsidR="00884E9C">
              <w:rPr>
                <w:rFonts w:cs="Arial"/>
                <w:sz w:val="20"/>
              </w:rPr>
              <w:t>by teaching staff</w:t>
            </w:r>
            <w:r w:rsidRPr="00884E9C">
              <w:rPr>
                <w:rFonts w:cs="Arial"/>
                <w:sz w:val="20"/>
              </w:rPr>
              <w:t>; and</w:t>
            </w:r>
          </w:p>
          <w:p w14:paraId="063CE4E7" w14:textId="77777777" w:rsidR="00884E9C" w:rsidRDefault="004E4034" w:rsidP="00632D51">
            <w:pPr>
              <w:pStyle w:val="ListParagraph"/>
              <w:numPr>
                <w:ilvl w:val="0"/>
                <w:numId w:val="3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>how, and by whom, the student’s participation in the arrangement is to be monitored; and</w:t>
            </w:r>
          </w:p>
          <w:p w14:paraId="6926132F" w14:textId="77777777" w:rsidR="004E4034" w:rsidRPr="00884E9C" w:rsidRDefault="004E4034" w:rsidP="00632D51">
            <w:pPr>
              <w:pStyle w:val="ListParagraph"/>
              <w:numPr>
                <w:ilvl w:val="0"/>
                <w:numId w:val="3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>how, and by whom, each provider’s involvement in the arrangement is to be monitored and its effectiveness evaluated</w:t>
            </w:r>
            <w:r w:rsidR="001B6572">
              <w:rPr>
                <w:rFonts w:cs="Arial"/>
                <w:sz w:val="20"/>
              </w:rPr>
              <w:t>.</w:t>
            </w:r>
          </w:p>
          <w:p w14:paraId="74BAE4C9" w14:textId="77777777" w:rsidR="004E4034" w:rsidRPr="004E4034" w:rsidRDefault="00884E9C" w:rsidP="00632D51">
            <w:pPr>
              <w:spacing w:after="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Further, </w:t>
            </w:r>
            <w:r w:rsidR="004E4034" w:rsidRPr="004E4034">
              <w:rPr>
                <w:rFonts w:cs="Arial"/>
                <w:sz w:val="20"/>
              </w:rPr>
              <w:t xml:space="preserve">the authorised entity </w:t>
            </w:r>
            <w:r>
              <w:rPr>
                <w:rFonts w:cs="Arial"/>
                <w:sz w:val="20"/>
              </w:rPr>
              <w:t xml:space="preserve">has to be </w:t>
            </w:r>
            <w:r w:rsidR="004E4034" w:rsidRPr="004E4034">
              <w:rPr>
                <w:rFonts w:cs="Arial"/>
                <w:sz w:val="20"/>
              </w:rPr>
              <w:t>satisfied the arrangements are appropriate, having regard to</w:t>
            </w:r>
            <w:r>
              <w:rPr>
                <w:rFonts w:cs="Arial"/>
                <w:sz w:val="20"/>
              </w:rPr>
              <w:t>:</w:t>
            </w:r>
          </w:p>
          <w:p w14:paraId="40E7F6BE" w14:textId="77777777" w:rsidR="00884E9C" w:rsidRDefault="004E4034" w:rsidP="00632D51">
            <w:pPr>
              <w:pStyle w:val="ListParagraph"/>
              <w:numPr>
                <w:ilvl w:val="0"/>
                <w:numId w:val="4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>the student’s individual needs and circumstances; and</w:t>
            </w:r>
          </w:p>
          <w:p w14:paraId="1DF1BD74" w14:textId="77777777" w:rsidR="00884E9C" w:rsidRDefault="004E4034" w:rsidP="00632D51">
            <w:pPr>
              <w:pStyle w:val="ListParagraph"/>
              <w:numPr>
                <w:ilvl w:val="0"/>
                <w:numId w:val="4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>what the authorised entity considers is most likely to achieve the best learning outcomes for the student; and</w:t>
            </w:r>
          </w:p>
          <w:p w14:paraId="5DFDCA3B" w14:textId="77777777" w:rsidR="00884E9C" w:rsidRDefault="001B6572" w:rsidP="00632D51">
            <w:pPr>
              <w:pStyle w:val="ListParagraph"/>
              <w:numPr>
                <w:ilvl w:val="0"/>
                <w:numId w:val="4"/>
              </w:numPr>
              <w:spacing w:after="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</w:t>
            </w:r>
            <w:r w:rsidR="004E4034" w:rsidRPr="00884E9C">
              <w:rPr>
                <w:rFonts w:cs="Arial"/>
                <w:sz w:val="20"/>
              </w:rPr>
              <w:t xml:space="preserve">-time </w:t>
            </w:r>
            <w:r>
              <w:rPr>
                <w:rFonts w:cs="Arial"/>
                <w:sz w:val="20"/>
              </w:rPr>
              <w:t>equivalency</w:t>
            </w:r>
            <w:r w:rsidR="004E4034" w:rsidRPr="00884E9C">
              <w:rPr>
                <w:rFonts w:cs="Arial"/>
                <w:sz w:val="20"/>
              </w:rPr>
              <w:t>; and</w:t>
            </w:r>
          </w:p>
          <w:p w14:paraId="6C441106" w14:textId="77777777" w:rsidR="004E4034" w:rsidRPr="00884E9C" w:rsidRDefault="004E4034" w:rsidP="00632D51">
            <w:pPr>
              <w:pStyle w:val="ListParagraph"/>
              <w:numPr>
                <w:ilvl w:val="0"/>
                <w:numId w:val="4"/>
              </w:numPr>
              <w:spacing w:after="60" w:line="260" w:lineRule="exact"/>
              <w:rPr>
                <w:rFonts w:cs="Arial"/>
                <w:sz w:val="20"/>
              </w:rPr>
            </w:pPr>
            <w:r w:rsidRPr="00884E9C">
              <w:rPr>
                <w:rFonts w:cs="Arial"/>
                <w:sz w:val="20"/>
              </w:rPr>
              <w:t>any other matter prescribed under a regulation.</w:t>
            </w:r>
          </w:p>
          <w:p w14:paraId="0A4DF9FC" w14:textId="77777777" w:rsidR="00CC5EE8" w:rsidRPr="000B19E0" w:rsidRDefault="00CC5EE8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Where a </w:t>
            </w:r>
            <w:r w:rsidR="00E33347">
              <w:rPr>
                <w:rFonts w:cs="Arial"/>
                <w:sz w:val="20"/>
                <w:szCs w:val="20"/>
              </w:rPr>
              <w:t xml:space="preserve">proposed </w:t>
            </w:r>
            <w:r>
              <w:rPr>
                <w:rFonts w:cs="Arial"/>
                <w:sz w:val="20"/>
                <w:szCs w:val="20"/>
              </w:rPr>
              <w:t xml:space="preserve">flexible arrangement is not </w:t>
            </w:r>
            <w:r w:rsidR="009F1B57">
              <w:rPr>
                <w:rFonts w:cs="Arial"/>
                <w:sz w:val="20"/>
                <w:szCs w:val="20"/>
              </w:rPr>
              <w:t>appropriate (and therefore not approved)</w:t>
            </w:r>
            <w:r>
              <w:rPr>
                <w:rFonts w:cs="Arial"/>
                <w:sz w:val="20"/>
                <w:szCs w:val="20"/>
              </w:rPr>
              <w:t>, the student continues with their educational program at the school they are enrolled in.</w:t>
            </w:r>
          </w:p>
        </w:tc>
        <w:tc>
          <w:tcPr>
            <w:tcW w:w="3969" w:type="dxa"/>
          </w:tcPr>
          <w:p w14:paraId="6C7BF41D" w14:textId="77777777" w:rsidR="00673311" w:rsidRPr="00BD3C7E" w:rsidRDefault="00673311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No limitations </w:t>
            </w:r>
            <w:r w:rsidR="004B6A7E">
              <w:rPr>
                <w:rFonts w:cs="Arial"/>
                <w:sz w:val="20"/>
                <w:szCs w:val="20"/>
              </w:rPr>
              <w:t xml:space="preserve">have been </w:t>
            </w:r>
            <w:r>
              <w:rPr>
                <w:rFonts w:cs="Arial"/>
                <w:sz w:val="20"/>
                <w:szCs w:val="20"/>
              </w:rPr>
              <w:t>identified</w:t>
            </w:r>
            <w:r w:rsidR="00FA0C1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6A50E5E2" w14:textId="77777777" w:rsidR="006D7387" w:rsidRPr="00D144A9" w:rsidRDefault="002B543F" w:rsidP="00632D51">
            <w:pPr>
              <w:spacing w:after="6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decision is compatible with human rights. </w:t>
            </w:r>
            <w:r w:rsidR="00D144A9" w:rsidRPr="00D144A9">
              <w:rPr>
                <w:rFonts w:cs="Arial"/>
                <w:sz w:val="20"/>
                <w:szCs w:val="20"/>
              </w:rPr>
              <w:t xml:space="preserve">The </w:t>
            </w:r>
            <w:r w:rsidR="00D144A9">
              <w:rPr>
                <w:rFonts w:cs="Arial"/>
                <w:sz w:val="20"/>
                <w:szCs w:val="20"/>
              </w:rPr>
              <w:t>right to education is promoted by this decision.</w:t>
            </w:r>
          </w:p>
          <w:p w14:paraId="3C8FF7ED" w14:textId="77777777" w:rsidR="006D7387" w:rsidRDefault="006D7387" w:rsidP="00632D51">
            <w:pPr>
              <w:spacing w:after="60" w:line="260" w:lineRule="exact"/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7A271D5B" w14:textId="77777777" w:rsidR="008F474D" w:rsidRPr="006D7387" w:rsidRDefault="008F474D" w:rsidP="00632D51">
            <w:pPr>
              <w:spacing w:after="60" w:line="260" w:lineRule="exact"/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C0389" w:rsidRPr="008A5B4F" w14:paraId="77009829" w14:textId="77777777" w:rsidTr="001B6572">
        <w:trPr>
          <w:trHeight w:val="796"/>
        </w:trPr>
        <w:tc>
          <w:tcPr>
            <w:tcW w:w="2263" w:type="dxa"/>
          </w:tcPr>
          <w:p w14:paraId="513AB8EF" w14:textId="77777777" w:rsidR="007C0389" w:rsidRPr="008A5B4F" w:rsidRDefault="007C0389" w:rsidP="00632D51">
            <w:pPr>
              <w:spacing w:after="60"/>
              <w:rPr>
                <w:rFonts w:cs="Arial"/>
                <w:sz w:val="18"/>
                <w:szCs w:val="18"/>
              </w:rPr>
            </w:pPr>
            <w:r w:rsidRPr="008A5B4F">
              <w:rPr>
                <w:rFonts w:eastAsia="Calibri" w:cs="Arial"/>
                <w:color w:val="FF0000"/>
                <w:sz w:val="18"/>
                <w:szCs w:val="18"/>
              </w:rPr>
              <w:lastRenderedPageBreak/>
              <w:t>&lt;Insert any other human right that is engaged</w:t>
            </w:r>
            <w:r>
              <w:rPr>
                <w:rFonts w:eastAsia="Calibri" w:cs="Arial"/>
                <w:color w:val="FF0000"/>
                <w:sz w:val="18"/>
                <w:szCs w:val="18"/>
              </w:rPr>
              <w:t>, otherwise delete row</w:t>
            </w:r>
            <w:r w:rsidRPr="008A5B4F">
              <w:rPr>
                <w:rFonts w:eastAsia="Calibri" w:cs="Arial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4536" w:type="dxa"/>
          </w:tcPr>
          <w:p w14:paraId="54D5941F" w14:textId="77777777" w:rsidR="007C0389" w:rsidRPr="008A5B4F" w:rsidRDefault="007C0389" w:rsidP="00632D51">
            <w:pPr>
              <w:spacing w:after="60"/>
              <w:rPr>
                <w:rFonts w:cs="Arial"/>
                <w:sz w:val="18"/>
                <w:szCs w:val="18"/>
              </w:rPr>
            </w:pPr>
            <w:r w:rsidRPr="008A5B4F">
              <w:rPr>
                <w:rFonts w:eastAsia="Calibri" w:cs="Arial"/>
                <w:color w:val="FF0000"/>
                <w:sz w:val="18"/>
                <w:szCs w:val="18"/>
              </w:rPr>
              <w:t>&lt;Insert related impact&gt;</w:t>
            </w:r>
          </w:p>
        </w:tc>
        <w:tc>
          <w:tcPr>
            <w:tcW w:w="3969" w:type="dxa"/>
          </w:tcPr>
          <w:p w14:paraId="20A0474D" w14:textId="77777777" w:rsidR="007C0389" w:rsidRPr="008A5B4F" w:rsidRDefault="007C0389" w:rsidP="00632D51">
            <w:pPr>
              <w:spacing w:after="60"/>
              <w:rPr>
                <w:rFonts w:cs="Arial"/>
                <w:sz w:val="18"/>
                <w:szCs w:val="18"/>
              </w:rPr>
            </w:pPr>
            <w:r w:rsidRPr="008A5B4F">
              <w:rPr>
                <w:rFonts w:eastAsia="Calibri" w:cs="Arial"/>
                <w:color w:val="FF0000"/>
                <w:sz w:val="18"/>
                <w:szCs w:val="18"/>
              </w:rPr>
              <w:t>&lt;Insert justification&gt;</w:t>
            </w:r>
          </w:p>
        </w:tc>
        <w:tc>
          <w:tcPr>
            <w:tcW w:w="4111" w:type="dxa"/>
          </w:tcPr>
          <w:p w14:paraId="3FDC06E0" w14:textId="77777777" w:rsidR="007C0389" w:rsidRPr="008A5B4F" w:rsidRDefault="007C0389" w:rsidP="00632D51">
            <w:pPr>
              <w:spacing w:after="60"/>
              <w:rPr>
                <w:rFonts w:cs="Arial"/>
                <w:sz w:val="18"/>
                <w:szCs w:val="18"/>
              </w:rPr>
            </w:pPr>
            <w:r w:rsidRPr="008A5B4F">
              <w:rPr>
                <w:rFonts w:eastAsia="Calibri" w:cs="Arial"/>
                <w:color w:val="FF0000"/>
                <w:sz w:val="18"/>
                <w:szCs w:val="18"/>
              </w:rPr>
              <w:t>&lt;Insert related outcome&gt;</w:t>
            </w:r>
          </w:p>
        </w:tc>
      </w:tr>
    </w:tbl>
    <w:p w14:paraId="6CDA6676" w14:textId="77777777" w:rsidR="00673311" w:rsidRPr="004246AF" w:rsidRDefault="00673311" w:rsidP="00673311">
      <w:pPr>
        <w:spacing w:before="80" w:after="80" w:line="240" w:lineRule="auto"/>
        <w:rPr>
          <w:rFonts w:cs="Arial"/>
          <w:b/>
          <w:color w:val="4F758B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149"/>
        <w:gridCol w:w="1302"/>
        <w:gridCol w:w="5023"/>
      </w:tblGrid>
      <w:tr w:rsidR="00673311" w:rsidRPr="00BD3C7E" w14:paraId="130D9E4F" w14:textId="77777777" w:rsidTr="006D7387">
        <w:trPr>
          <w:trHeight w:val="278"/>
        </w:trPr>
        <w:tc>
          <w:tcPr>
            <w:tcW w:w="2405" w:type="dxa"/>
            <w:shd w:val="clear" w:color="auto" w:fill="4F758B"/>
          </w:tcPr>
          <w:p w14:paraId="1199A997" w14:textId="77777777" w:rsidR="00673311" w:rsidRPr="00BD3C7E" w:rsidRDefault="00673311" w:rsidP="007F3FBA">
            <w:pPr>
              <w:spacing w:line="26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D3C7E">
              <w:rPr>
                <w:rFonts w:cs="Arial"/>
                <w:color w:val="FFFFFF" w:themeColor="background1"/>
                <w:sz w:val="20"/>
                <w:szCs w:val="20"/>
              </w:rPr>
              <w:t xml:space="preserve">Assessed by       </w:t>
            </w:r>
            <w:r w:rsidRPr="00BD3C7E">
              <w:rPr>
                <w:rFonts w:cs="Arial"/>
                <w:i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474" w:type="dxa"/>
            <w:gridSpan w:val="3"/>
          </w:tcPr>
          <w:p w14:paraId="4F0BCEE9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6E2632">
              <w:rPr>
                <w:rFonts w:cs="Arial"/>
                <w:color w:val="FF0000"/>
                <w:sz w:val="20"/>
                <w:szCs w:val="20"/>
              </w:rPr>
              <w:t>&lt;Insert name of principal&gt;</w:t>
            </w:r>
            <w:r w:rsidR="007151DF">
              <w:rPr>
                <w:rFonts w:cs="Arial"/>
                <w:color w:val="FF0000"/>
                <w:sz w:val="20"/>
                <w:szCs w:val="20"/>
              </w:rPr>
              <w:t xml:space="preserve"> OR &lt;insert name of regional director if applicable&gt;</w:t>
            </w:r>
          </w:p>
        </w:tc>
      </w:tr>
      <w:tr w:rsidR="00673311" w:rsidRPr="00BD3C7E" w14:paraId="67113DE6" w14:textId="77777777" w:rsidTr="006D7387">
        <w:trPr>
          <w:trHeight w:val="565"/>
        </w:trPr>
        <w:tc>
          <w:tcPr>
            <w:tcW w:w="2405" w:type="dxa"/>
            <w:shd w:val="clear" w:color="auto" w:fill="4F758B"/>
          </w:tcPr>
          <w:p w14:paraId="0C7EF220" w14:textId="77777777" w:rsidR="00673311" w:rsidRPr="00BD3C7E" w:rsidRDefault="00673311" w:rsidP="007F3FBA">
            <w:pPr>
              <w:spacing w:line="260" w:lineRule="exact"/>
              <w:jc w:val="right"/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BD3C7E">
              <w:rPr>
                <w:rFonts w:cs="Arial"/>
                <w:i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6149" w:type="dxa"/>
          </w:tcPr>
          <w:p w14:paraId="7D1B7CA7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A40EBA">
              <w:rPr>
                <w:rFonts w:cs="Arial"/>
                <w:color w:val="FF0000"/>
                <w:sz w:val="20"/>
                <w:szCs w:val="20"/>
              </w:rPr>
              <w:t xml:space="preserve">Principal, </w:t>
            </w:r>
            <w:r w:rsidRPr="006E2632">
              <w:rPr>
                <w:rFonts w:cs="Arial"/>
                <w:color w:val="FF0000"/>
                <w:sz w:val="20"/>
                <w:szCs w:val="20"/>
              </w:rPr>
              <w:t>&lt;Insert name of school&gt;</w:t>
            </w:r>
            <w:r w:rsidR="00A40EBA">
              <w:rPr>
                <w:rFonts w:cs="Arial"/>
                <w:color w:val="FF0000"/>
                <w:sz w:val="20"/>
                <w:szCs w:val="20"/>
              </w:rPr>
              <w:t xml:space="preserve"> OR Regional Director, &lt;insert name of region&gt;</w:t>
            </w:r>
          </w:p>
        </w:tc>
        <w:tc>
          <w:tcPr>
            <w:tcW w:w="1302" w:type="dxa"/>
            <w:shd w:val="clear" w:color="auto" w:fill="4F758B"/>
          </w:tcPr>
          <w:p w14:paraId="228A1A5D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BD3C7E">
              <w:rPr>
                <w:rFonts w:cs="Arial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5023" w:type="dxa"/>
          </w:tcPr>
          <w:p w14:paraId="272239D4" w14:textId="77777777" w:rsidR="00673311" w:rsidRPr="00BD3C7E" w:rsidRDefault="00673311" w:rsidP="007F3FBA">
            <w:pPr>
              <w:spacing w:line="260" w:lineRule="exact"/>
              <w:rPr>
                <w:rFonts w:cs="Arial"/>
                <w:sz w:val="20"/>
                <w:szCs w:val="20"/>
              </w:rPr>
            </w:pPr>
            <w:r w:rsidRPr="006E2632">
              <w:rPr>
                <w:rFonts w:cs="Arial"/>
                <w:color w:val="FF0000"/>
                <w:sz w:val="20"/>
                <w:szCs w:val="20"/>
              </w:rPr>
              <w:t xml:space="preserve">&lt;Insert </w:t>
            </w:r>
            <w:r>
              <w:rPr>
                <w:rFonts w:cs="Arial"/>
                <w:color w:val="FF0000"/>
                <w:sz w:val="20"/>
                <w:szCs w:val="20"/>
              </w:rPr>
              <w:t>date</w:t>
            </w:r>
            <w:r w:rsidRPr="006E2632">
              <w:rPr>
                <w:rFonts w:cs="Arial"/>
                <w:color w:val="FF0000"/>
                <w:sz w:val="20"/>
                <w:szCs w:val="20"/>
              </w:rPr>
              <w:t>&gt;</w:t>
            </w:r>
          </w:p>
        </w:tc>
      </w:tr>
    </w:tbl>
    <w:p w14:paraId="1B809020" w14:textId="77777777" w:rsidR="007A3D72" w:rsidRDefault="007A3D72" w:rsidP="006D7387"/>
    <w:sectPr w:rsidR="007A3D72" w:rsidSect="00F65789">
      <w:footerReference w:type="default" r:id="rId7"/>
      <w:pgSz w:w="16838" w:h="11906" w:orient="landscape"/>
      <w:pgMar w:top="851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E6CC" w14:textId="77777777" w:rsidR="009F2B2F" w:rsidRDefault="009F2B2F" w:rsidP="009F2B2F">
      <w:pPr>
        <w:spacing w:after="0" w:line="240" w:lineRule="auto"/>
      </w:pPr>
      <w:r>
        <w:separator/>
      </w:r>
    </w:p>
  </w:endnote>
  <w:endnote w:type="continuationSeparator" w:id="0">
    <w:p w14:paraId="1F6737AD" w14:textId="77777777" w:rsidR="009F2B2F" w:rsidRDefault="009F2B2F" w:rsidP="009F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937E" w14:textId="54710E9D" w:rsidR="00F65789" w:rsidRDefault="009F2B2F" w:rsidP="00F65789">
    <w:pPr>
      <w:ind w:right="565"/>
      <w:rPr>
        <w:sz w:val="16"/>
      </w:rPr>
    </w:pPr>
    <w:r w:rsidRPr="00A26850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40E6EFFD" wp14:editId="76919FBD">
          <wp:simplePos x="0" y="0"/>
          <wp:positionH relativeFrom="page">
            <wp:posOffset>9667875</wp:posOffset>
          </wp:positionH>
          <wp:positionV relativeFrom="paragraph">
            <wp:posOffset>8890</wp:posOffset>
          </wp:positionV>
          <wp:extent cx="733425" cy="904875"/>
          <wp:effectExtent l="0" t="0" r="9525" b="9525"/>
          <wp:wrapTight wrapText="bothSides">
            <wp:wrapPolygon edited="0">
              <wp:start x="0" y="0"/>
              <wp:lineTo x="0" y="21373"/>
              <wp:lineTo x="21319" y="21373"/>
              <wp:lineTo x="21319" y="0"/>
              <wp:lineTo x="0" y="0"/>
            </wp:wrapPolygon>
          </wp:wrapTight>
          <wp:docPr id="12" name="Picture 1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portrait footer without tag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3" r="5934" b="16861"/>
                  <a:stretch/>
                </pic:blipFill>
                <pic:spPr bwMode="auto">
                  <a:xfrm>
                    <a:off x="0" y="0"/>
                    <a:ext cx="733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789" w:rsidRPr="00F65789">
      <w:rPr>
        <w:sz w:val="16"/>
        <w:szCs w:val="16"/>
      </w:rPr>
      <w:t xml:space="preserve"> </w:t>
    </w:r>
    <w:r w:rsidR="00F65789" w:rsidRPr="00F65789">
      <w:rPr>
        <w:b/>
        <w:bCs/>
        <w:sz w:val="16"/>
        <w:szCs w:val="16"/>
      </w:rPr>
      <w:t>U</w:t>
    </w:r>
    <w:r w:rsidR="00F65789" w:rsidRPr="00E674D7">
      <w:rPr>
        <w:rStyle w:val="PPRBold"/>
        <w:sz w:val="16"/>
        <w:szCs w:val="16"/>
      </w:rPr>
      <w:t>ncontrolled copy</w:t>
    </w:r>
    <w:r w:rsidR="00F65789" w:rsidRPr="005E7D26">
      <w:rPr>
        <w:rStyle w:val="PPRFootertextChar"/>
      </w:rPr>
      <w:t xml:space="preserve">. Refer to the Department of Education Policy and Procedure Register at </w:t>
    </w:r>
    <w:hyperlink r:id="rId2" w:history="1">
      <w:r w:rsidR="00F65789" w:rsidRPr="006B0A3E">
        <w:rPr>
          <w:rStyle w:val="Hyperlink"/>
          <w:noProof/>
          <w:sz w:val="16"/>
        </w:rPr>
        <w:t>https://ppr.qed.qld.gov.au/pp/flexible-arrangements-involving-an-alternative-education-provider-procedure</w:t>
      </w:r>
    </w:hyperlink>
    <w:r w:rsidR="00F65789" w:rsidRPr="005E7D26">
      <w:rPr>
        <w:rStyle w:val="PPRFootertextChar"/>
      </w:rPr>
      <w:t xml:space="preserve"> to ensure you have the most current version of this document</w:t>
    </w:r>
    <w:r w:rsidR="00F65789" w:rsidRPr="005E6DDA">
      <w:rPr>
        <w:sz w:val="16"/>
      </w:rPr>
      <w:t>.</w:t>
    </w:r>
  </w:p>
  <w:p w14:paraId="1D671F9C" w14:textId="69073EC9" w:rsidR="009F2B2F" w:rsidRPr="00A26850" w:rsidRDefault="009F2B2F" w:rsidP="009F2B2F">
    <w:pPr>
      <w:tabs>
        <w:tab w:val="left" w:pos="1035"/>
        <w:tab w:val="right" w:pos="7655"/>
      </w:tabs>
      <w:rPr>
        <w:rFonts w:cs="Arial"/>
        <w:sz w:val="18"/>
        <w:szCs w:val="18"/>
      </w:rPr>
    </w:pPr>
    <w:r w:rsidRPr="00A26850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A26850">
      <w:rPr>
        <w:rFonts w:cs="Arial"/>
        <w:sz w:val="18"/>
        <w:szCs w:val="18"/>
      </w:rPr>
      <w:t xml:space="preserve">Page </w:t>
    </w:r>
    <w:r w:rsidRPr="00A26850">
      <w:rPr>
        <w:rFonts w:cs="Arial"/>
        <w:b/>
        <w:sz w:val="18"/>
        <w:szCs w:val="18"/>
      </w:rPr>
      <w:fldChar w:fldCharType="begin"/>
    </w:r>
    <w:r w:rsidRPr="00A26850">
      <w:rPr>
        <w:rFonts w:cs="Arial"/>
        <w:b/>
        <w:sz w:val="18"/>
        <w:szCs w:val="18"/>
      </w:rPr>
      <w:instrText xml:space="preserve"> PAGE   \* MERGEFORMAT </w:instrText>
    </w:r>
    <w:r w:rsidRPr="00A26850"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1</w:t>
    </w:r>
    <w:r w:rsidRPr="00A26850">
      <w:rPr>
        <w:rFonts w:cs="Arial"/>
        <w:b/>
        <w:sz w:val="18"/>
        <w:szCs w:val="18"/>
      </w:rPr>
      <w:fldChar w:fldCharType="end"/>
    </w:r>
    <w:r w:rsidRPr="00A26850">
      <w:rPr>
        <w:rFonts w:cs="Arial"/>
        <w:sz w:val="18"/>
        <w:szCs w:val="18"/>
      </w:rPr>
      <w:t xml:space="preserve"> of</w:t>
    </w:r>
    <w:r w:rsidRPr="00A26850">
      <w:rPr>
        <w:rFonts w:cs="Arial"/>
        <w:b/>
        <w:sz w:val="18"/>
        <w:szCs w:val="18"/>
      </w:rPr>
      <w:t xml:space="preserve"> </w:t>
    </w:r>
    <w:r w:rsidRPr="00A26850">
      <w:rPr>
        <w:rFonts w:cs="Arial"/>
        <w:b/>
        <w:sz w:val="18"/>
        <w:szCs w:val="18"/>
      </w:rPr>
      <w:fldChar w:fldCharType="begin"/>
    </w:r>
    <w:r w:rsidRPr="00A26850">
      <w:rPr>
        <w:rFonts w:cs="Arial"/>
        <w:b/>
        <w:sz w:val="18"/>
        <w:szCs w:val="18"/>
      </w:rPr>
      <w:instrText xml:space="preserve"> NUMPAGES   \* MERGEFORMAT </w:instrText>
    </w:r>
    <w:r w:rsidRPr="00A26850">
      <w:rPr>
        <w:rFonts w:cs="Arial"/>
        <w:b/>
        <w:sz w:val="18"/>
        <w:szCs w:val="18"/>
      </w:rPr>
      <w:fldChar w:fldCharType="separate"/>
    </w:r>
    <w:r>
      <w:rPr>
        <w:rFonts w:cs="Arial"/>
        <w:b/>
        <w:sz w:val="18"/>
        <w:szCs w:val="18"/>
      </w:rPr>
      <w:t>1</w:t>
    </w:r>
    <w:r w:rsidRPr="00A26850">
      <w:rPr>
        <w:rFonts w:cs="Arial"/>
        <w:b/>
        <w:noProof/>
        <w:sz w:val="18"/>
        <w:szCs w:val="18"/>
      </w:rPr>
      <w:fldChar w:fldCharType="end"/>
    </w:r>
  </w:p>
  <w:p w14:paraId="18346456" w14:textId="77777777" w:rsidR="009F2B2F" w:rsidRDefault="009F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6261" w14:textId="77777777" w:rsidR="009F2B2F" w:rsidRDefault="009F2B2F" w:rsidP="009F2B2F">
      <w:pPr>
        <w:spacing w:after="0" w:line="240" w:lineRule="auto"/>
      </w:pPr>
      <w:r>
        <w:separator/>
      </w:r>
    </w:p>
  </w:footnote>
  <w:footnote w:type="continuationSeparator" w:id="0">
    <w:p w14:paraId="06B2FB1F" w14:textId="77777777" w:rsidR="009F2B2F" w:rsidRDefault="009F2B2F" w:rsidP="009F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B6A"/>
    <w:multiLevelType w:val="hybridMultilevel"/>
    <w:tmpl w:val="62ACF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7F75"/>
    <w:multiLevelType w:val="hybridMultilevel"/>
    <w:tmpl w:val="13E6D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6844"/>
    <w:multiLevelType w:val="hybridMultilevel"/>
    <w:tmpl w:val="82CA12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92BAE"/>
    <w:multiLevelType w:val="hybridMultilevel"/>
    <w:tmpl w:val="D1100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7040"/>
    <w:multiLevelType w:val="hybridMultilevel"/>
    <w:tmpl w:val="2F8A3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066D7A"/>
    <w:multiLevelType w:val="hybridMultilevel"/>
    <w:tmpl w:val="46BCE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11"/>
    <w:rsid w:val="00016C58"/>
    <w:rsid w:val="000644FC"/>
    <w:rsid w:val="000872AE"/>
    <w:rsid w:val="00093DA0"/>
    <w:rsid w:val="0009592C"/>
    <w:rsid w:val="000B19E0"/>
    <w:rsid w:val="000B39DA"/>
    <w:rsid w:val="000B667F"/>
    <w:rsid w:val="00130D50"/>
    <w:rsid w:val="00137125"/>
    <w:rsid w:val="00146E34"/>
    <w:rsid w:val="001547E8"/>
    <w:rsid w:val="00172548"/>
    <w:rsid w:val="001B1ABE"/>
    <w:rsid w:val="001B6572"/>
    <w:rsid w:val="001B78CE"/>
    <w:rsid w:val="00207BD7"/>
    <w:rsid w:val="002B543F"/>
    <w:rsid w:val="002F4A57"/>
    <w:rsid w:val="00354422"/>
    <w:rsid w:val="00396243"/>
    <w:rsid w:val="003C50BD"/>
    <w:rsid w:val="003D31AA"/>
    <w:rsid w:val="00466113"/>
    <w:rsid w:val="004B6A7E"/>
    <w:rsid w:val="004E4034"/>
    <w:rsid w:val="00536265"/>
    <w:rsid w:val="00556A60"/>
    <w:rsid w:val="0056570C"/>
    <w:rsid w:val="0058629C"/>
    <w:rsid w:val="005A3A2B"/>
    <w:rsid w:val="00632D51"/>
    <w:rsid w:val="00641024"/>
    <w:rsid w:val="00673311"/>
    <w:rsid w:val="006938E0"/>
    <w:rsid w:val="006A36C7"/>
    <w:rsid w:val="006D1EF0"/>
    <w:rsid w:val="006D7387"/>
    <w:rsid w:val="007075F9"/>
    <w:rsid w:val="007151DF"/>
    <w:rsid w:val="007428CF"/>
    <w:rsid w:val="00742D92"/>
    <w:rsid w:val="007522B4"/>
    <w:rsid w:val="00773FBB"/>
    <w:rsid w:val="007A3D72"/>
    <w:rsid w:val="007C0389"/>
    <w:rsid w:val="007D45D0"/>
    <w:rsid w:val="007F0C94"/>
    <w:rsid w:val="0080002D"/>
    <w:rsid w:val="00802416"/>
    <w:rsid w:val="00831F6E"/>
    <w:rsid w:val="00840239"/>
    <w:rsid w:val="008602A5"/>
    <w:rsid w:val="0086209F"/>
    <w:rsid w:val="00884E9C"/>
    <w:rsid w:val="00895DEE"/>
    <w:rsid w:val="008E3B04"/>
    <w:rsid w:val="008F474D"/>
    <w:rsid w:val="008F4940"/>
    <w:rsid w:val="009367B1"/>
    <w:rsid w:val="00950E4E"/>
    <w:rsid w:val="0099706C"/>
    <w:rsid w:val="009A1B14"/>
    <w:rsid w:val="009F1B57"/>
    <w:rsid w:val="009F2B2F"/>
    <w:rsid w:val="00A23F54"/>
    <w:rsid w:val="00A24E9A"/>
    <w:rsid w:val="00A40EBA"/>
    <w:rsid w:val="00A764BC"/>
    <w:rsid w:val="00A83E87"/>
    <w:rsid w:val="00AA5AFF"/>
    <w:rsid w:val="00AB4C51"/>
    <w:rsid w:val="00AD33BB"/>
    <w:rsid w:val="00BA4DA6"/>
    <w:rsid w:val="00BE055D"/>
    <w:rsid w:val="00C7080A"/>
    <w:rsid w:val="00C81B13"/>
    <w:rsid w:val="00C81B56"/>
    <w:rsid w:val="00CC5EE8"/>
    <w:rsid w:val="00CD524C"/>
    <w:rsid w:val="00D144A9"/>
    <w:rsid w:val="00D64B10"/>
    <w:rsid w:val="00D75B67"/>
    <w:rsid w:val="00DB6701"/>
    <w:rsid w:val="00DD5663"/>
    <w:rsid w:val="00DE344C"/>
    <w:rsid w:val="00DE4493"/>
    <w:rsid w:val="00E33347"/>
    <w:rsid w:val="00E80508"/>
    <w:rsid w:val="00EF7C55"/>
    <w:rsid w:val="00F34A0E"/>
    <w:rsid w:val="00F65789"/>
    <w:rsid w:val="00F94615"/>
    <w:rsid w:val="00FA0C13"/>
    <w:rsid w:val="00FA5331"/>
    <w:rsid w:val="00FB166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181EF"/>
  <w15:chartTrackingRefBased/>
  <w15:docId w15:val="{BC2B69AD-11B3-413C-B9F5-8FBB5421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673311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311"/>
    <w:pPr>
      <w:spacing w:before="240"/>
      <w:outlineLvl w:val="1"/>
    </w:pPr>
    <w:rPr>
      <w:rFonts w:cs="Arial"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311"/>
    <w:rPr>
      <w:rFonts w:ascii="Arial" w:eastAsiaTheme="minorHAnsi" w:hAnsi="Arial" w:cs="Arial"/>
      <w:bCs/>
      <w:sz w:val="32"/>
      <w:szCs w:val="40"/>
      <w:lang w:eastAsia="en-US"/>
    </w:rPr>
  </w:style>
  <w:style w:type="character" w:styleId="Hyperlink">
    <w:name w:val="Hyperlink"/>
    <w:basedOn w:val="DefaultParagraphFont"/>
    <w:unhideWhenUsed/>
    <w:rsid w:val="006733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2F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2F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2F"/>
    <w:rPr>
      <w:rFonts w:ascii="Arial" w:eastAsiaTheme="minorHAnsi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B2F"/>
    <w:rPr>
      <w:color w:val="605E5C"/>
      <w:shd w:val="clear" w:color="auto" w:fill="E1DFDD"/>
    </w:rPr>
  </w:style>
  <w:style w:type="paragraph" w:customStyle="1" w:styleId="PPRHRreviewheading">
    <w:name w:val="PPR HR review heading"/>
    <w:basedOn w:val="Normal"/>
    <w:qFormat/>
    <w:rsid w:val="00D64B10"/>
    <w:pPr>
      <w:spacing w:after="160" w:line="240" w:lineRule="auto"/>
    </w:pPr>
    <w:rPr>
      <w:rFonts w:eastAsiaTheme="minorEastAsia" w:cs="Arial"/>
      <w:color w:val="000000" w:themeColor="text1"/>
      <w:sz w:val="36"/>
      <w:szCs w:val="22"/>
      <w:lang w:eastAsia="zh-TW"/>
    </w:rPr>
  </w:style>
  <w:style w:type="paragraph" w:styleId="NormalWeb">
    <w:name w:val="Normal (Web)"/>
    <w:basedOn w:val="Normal"/>
    <w:uiPriority w:val="99"/>
    <w:unhideWhenUsed/>
    <w:rsid w:val="00D64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lang w:eastAsia="zh-TW"/>
    </w:rPr>
  </w:style>
  <w:style w:type="character" w:customStyle="1" w:styleId="PPRBold">
    <w:name w:val="PPR_Bold"/>
    <w:basedOn w:val="DefaultParagraphFont"/>
    <w:uiPriority w:val="18"/>
    <w:qFormat/>
    <w:rsid w:val="00F65789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65789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65789"/>
    <w:rPr>
      <w:rFonts w:ascii="Arial" w:eastAsia="Arial Unicode MS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78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657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67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788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600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5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52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09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274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77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948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00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768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695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52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93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384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20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082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46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473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558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9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201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6557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750">
              <w:blockQuote w:val="1"/>
              <w:marLeft w:val="60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flexible-arrangements-involving-an-alternative-education-provider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23/369291</PPRHPRMRecordNumber>
    <PPRAttachmentParent xmlns="http://schemas.microsoft.com/sharepoint/v3">20/702511</PPRAttachmentParent>
    <PPRDecommissioned xmlns="http://schemas.microsoft.com/sharepoint/v3" xsi:nil="true"/>
    <PPReferenceNumber xmlns="16795be8-4374-4e44-895d-be6cdbab3e2c" xsi:nil="true"/>
    <PPRPrimarySubCategory xmlns="16795be8-4374-4e44-895d-be6cdbab3e2c">5</PPRPrimarySubCategory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2</PPRHPRMRevisionNumber>
    <PublishingStartDate xmlns="http://schemas.microsoft.com/sharepoint/v3" xsi:nil="true"/>
    <PPPublishedNotificationAddresses xmlns="16795be8-4374-4e44-895d-be6cdbab3e2c">Kristyn.KURZ@qed.qld.gov.au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2023-05-17T05:40:46+00:00</PPRHPRMUpdateDate>
    <PPRPrimaryCategory xmlns="16795be8-4374-4e44-895d-be6cdbab3e2c">1</PPRPrimaryCategory>
    <PPRSecondaryCategory xmlns="16795be8-4374-4e44-895d-be6cdbab3e2c"/>
    <PPRKeywords xmlns="http://schemas.microsoft.com/sharepoint/v3">attendance; alternative educational program; TAFE; private tutor; vocational education training; registered training organisation; specialised program; flexible arrangement; RTO;</PPRKeywords>
    <PPRBranch xmlns="http://schemas.microsoft.com/sharepoint/v3">State Schools - Operations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2023-07-12T06:47:14+00:00</PPLastReviewedDate>
    <PPModeratedDate xmlns="16795be8-4374-4e44-895d-be6cdbab3e2c">2023-07-12T06:47:14+00:00</PPModeratedDate>
    <PPSubmittedDate xmlns="16795be8-4374-4e44-895d-be6cdbab3e2c">2023-07-12T06:34:16+00:00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GILLAM, Maddison</DisplayName>
        <AccountId>19895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Pellow, Manager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Flexible arrangements – Human Rights impact assessment exemplar</PPRDescription>
    <PPContentApprover xmlns="16795be8-4374-4e44-895d-be6cdbab3e2c">
      <UserInfo>
        <DisplayName>GALLAGHER, Julie</DisplayName>
        <AccountId>35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32156531-3F24-4413-A0B3-D6F09AEA807F}"/>
</file>

<file path=customXml/itemProps2.xml><?xml version="1.0" encoding="utf-8"?>
<ds:datastoreItem xmlns:ds="http://schemas.openxmlformats.org/officeDocument/2006/customXml" ds:itemID="{616F1382-2A8A-403E-AF82-8EFA51ECE89F}"/>
</file>

<file path=customXml/itemProps3.xml><?xml version="1.0" encoding="utf-8"?>
<ds:datastoreItem xmlns:ds="http://schemas.openxmlformats.org/officeDocument/2006/customXml" ds:itemID="{E2F5A7FB-EF3A-491E-A68D-820BBEAB4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Flexible arrangements – Human Rights impact assessment exemplar</dc:title>
  <dc:subject/>
  <dc:creator>THORNING, Samantha</dc:creator>
  <cp:keywords/>
  <dc:description/>
  <cp:lastModifiedBy>KURZ, Kristyn</cp:lastModifiedBy>
  <cp:revision>2</cp:revision>
  <dcterms:created xsi:type="dcterms:W3CDTF">2023-05-17T05:40:00Z</dcterms:created>
  <dcterms:modified xsi:type="dcterms:W3CDTF">2023-05-17T05:40:00Z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