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FF7B" w14:textId="77777777" w:rsidR="004F718F" w:rsidRPr="00966CC4" w:rsidRDefault="0079603F" w:rsidP="004F718F">
      <w:pPr>
        <w:pStyle w:val="Heading1"/>
        <w:rPr>
          <w:sz w:val="48"/>
          <w:szCs w:val="24"/>
        </w:rPr>
      </w:pPr>
      <w:r w:rsidRPr="00966CC4">
        <w:rPr>
          <w:sz w:val="48"/>
          <w:szCs w:val="24"/>
        </w:rPr>
        <w:t>I</w:t>
      </w:r>
      <w:r w:rsidR="00376185" w:rsidRPr="00966CC4">
        <w:rPr>
          <w:sz w:val="48"/>
          <w:szCs w:val="24"/>
        </w:rPr>
        <w:t>nformation for students/parents – reviews against decisions on allocation of semesters of state education</w:t>
      </w:r>
    </w:p>
    <w:p w14:paraId="2AF7F591" w14:textId="77777777" w:rsidR="00376185" w:rsidRPr="00376185" w:rsidRDefault="00376185" w:rsidP="00376185"/>
    <w:p w14:paraId="0594741A" w14:textId="77777777" w:rsidR="00DA0128" w:rsidRDefault="00606E94" w:rsidP="00DA0128">
      <w:pPr>
        <w:rPr>
          <w:rFonts w:ascii="Arial" w:hAnsi="Arial"/>
          <w:b/>
          <w:i/>
        </w:rPr>
      </w:pPr>
      <w:r w:rsidRPr="00077032">
        <w:rPr>
          <w:rFonts w:ascii="Arial" w:hAnsi="Arial"/>
          <w:b/>
          <w:i/>
        </w:rPr>
        <w:t>R</w:t>
      </w:r>
      <w:r w:rsidR="003B5480" w:rsidRPr="00077032">
        <w:rPr>
          <w:rFonts w:ascii="Arial" w:hAnsi="Arial"/>
          <w:b/>
          <w:i/>
        </w:rPr>
        <w:t>eques</w:t>
      </w:r>
      <w:r w:rsidRPr="00077032">
        <w:rPr>
          <w:rFonts w:ascii="Arial" w:hAnsi="Arial"/>
          <w:b/>
          <w:i/>
        </w:rPr>
        <w:t>ting</w:t>
      </w:r>
      <w:r w:rsidR="003B5480" w:rsidRPr="00077032">
        <w:rPr>
          <w:rFonts w:ascii="Arial" w:hAnsi="Arial"/>
          <w:b/>
          <w:i/>
        </w:rPr>
        <w:t xml:space="preserve"> a</w:t>
      </w:r>
      <w:r w:rsidR="00B117E4">
        <w:rPr>
          <w:rFonts w:ascii="Arial" w:hAnsi="Arial"/>
          <w:b/>
          <w:i/>
        </w:rPr>
        <w:t>n</w:t>
      </w:r>
      <w:r w:rsidR="003B5480" w:rsidRPr="00077032">
        <w:rPr>
          <w:rFonts w:ascii="Arial" w:hAnsi="Arial"/>
          <w:b/>
          <w:i/>
        </w:rPr>
        <w:t xml:space="preserve"> </w:t>
      </w:r>
      <w:r w:rsidR="005223BB">
        <w:rPr>
          <w:rFonts w:ascii="Arial" w:hAnsi="Arial"/>
          <w:b/>
          <w:i/>
        </w:rPr>
        <w:t xml:space="preserve">internal </w:t>
      </w:r>
      <w:r w:rsidR="003B5480" w:rsidRPr="00077032">
        <w:rPr>
          <w:rFonts w:ascii="Arial" w:hAnsi="Arial"/>
          <w:b/>
          <w:i/>
        </w:rPr>
        <w:t>review of a decision</w:t>
      </w:r>
      <w:r w:rsidR="004F242C" w:rsidRPr="00077032">
        <w:rPr>
          <w:rFonts w:ascii="Arial" w:hAnsi="Arial"/>
          <w:b/>
          <w:i/>
        </w:rPr>
        <w:t xml:space="preserve"> </w:t>
      </w:r>
    </w:p>
    <w:p w14:paraId="2B36B44E" w14:textId="77777777" w:rsidR="00606E94" w:rsidRPr="00DA0128" w:rsidRDefault="00E6581D" w:rsidP="00DA0128">
      <w:pPr>
        <w:rPr>
          <w:rFonts w:ascii="Arial" w:hAnsi="Arial"/>
          <w:b/>
          <w:i/>
        </w:rPr>
      </w:pPr>
      <w:r w:rsidRPr="00077032">
        <w:rPr>
          <w:rFonts w:ascii="Arial" w:hAnsi="Arial" w:cs="Arial"/>
        </w:rPr>
        <w:t>S</w:t>
      </w:r>
      <w:r w:rsidR="00773EF8" w:rsidRPr="00077032">
        <w:rPr>
          <w:rFonts w:ascii="Arial" w:hAnsi="Arial" w:cs="Arial"/>
        </w:rPr>
        <w:t>tudents</w:t>
      </w:r>
      <w:r w:rsidRPr="00077032">
        <w:rPr>
          <w:rFonts w:ascii="Arial" w:hAnsi="Arial" w:cs="Arial"/>
        </w:rPr>
        <w:t>/parents</w:t>
      </w:r>
      <w:r w:rsidR="00773EF8" w:rsidRPr="00077032">
        <w:rPr>
          <w:rFonts w:ascii="Arial" w:hAnsi="Arial" w:cs="Arial"/>
        </w:rPr>
        <w:t xml:space="preserve"> can </w:t>
      </w:r>
      <w:r w:rsidR="00606E94" w:rsidRPr="00077032">
        <w:rPr>
          <w:rFonts w:ascii="Arial" w:hAnsi="Arial" w:cs="Arial"/>
        </w:rPr>
        <w:t>request a</w:t>
      </w:r>
      <w:r w:rsidR="005223BB">
        <w:rPr>
          <w:rFonts w:ascii="Arial" w:hAnsi="Arial" w:cs="Arial"/>
        </w:rPr>
        <w:t>n</w:t>
      </w:r>
      <w:r w:rsidR="00606E94" w:rsidRPr="00077032">
        <w:rPr>
          <w:rFonts w:ascii="Arial" w:hAnsi="Arial" w:cs="Arial"/>
        </w:rPr>
        <w:t xml:space="preserve"> </w:t>
      </w:r>
      <w:r w:rsidR="005223BB">
        <w:rPr>
          <w:rFonts w:ascii="Arial" w:hAnsi="Arial" w:cs="Arial"/>
        </w:rPr>
        <w:t xml:space="preserve">internal </w:t>
      </w:r>
      <w:r w:rsidR="00606E94" w:rsidRPr="00077032">
        <w:rPr>
          <w:rFonts w:ascii="Arial" w:hAnsi="Arial" w:cs="Arial"/>
        </w:rPr>
        <w:t xml:space="preserve">review of decisions made about allocation </w:t>
      </w:r>
      <w:r w:rsidR="003A1687" w:rsidRPr="00077032">
        <w:rPr>
          <w:rFonts w:ascii="Arial" w:hAnsi="Arial" w:cs="Arial"/>
        </w:rPr>
        <w:t>of</w:t>
      </w:r>
      <w:r w:rsidR="00606E94" w:rsidRPr="00077032">
        <w:rPr>
          <w:rFonts w:ascii="Arial" w:hAnsi="Arial" w:cs="Arial"/>
        </w:rPr>
        <w:t xml:space="preserve"> semesters of state education by making a written submission for review. </w:t>
      </w:r>
    </w:p>
    <w:p w14:paraId="6CAFEA47" w14:textId="77777777" w:rsidR="00606E94" w:rsidRPr="00077032" w:rsidRDefault="00606E94" w:rsidP="00DA0128">
      <w:pPr>
        <w:rPr>
          <w:rFonts w:ascii="Arial" w:hAnsi="Arial" w:cs="Arial"/>
        </w:rPr>
      </w:pPr>
    </w:p>
    <w:p w14:paraId="33BB8CBF" w14:textId="77777777" w:rsidR="00606E94" w:rsidRPr="00077032" w:rsidRDefault="00606E94" w:rsidP="00773EF8">
      <w:pPr>
        <w:rPr>
          <w:rFonts w:ascii="Arial" w:hAnsi="Arial" w:cs="Arial"/>
        </w:rPr>
      </w:pPr>
      <w:r w:rsidRPr="00077032">
        <w:rPr>
          <w:rFonts w:ascii="Arial" w:hAnsi="Arial" w:cs="Arial"/>
        </w:rPr>
        <w:t>The table below outlines the review processes and timeframes for making a submission for review.</w:t>
      </w:r>
      <w:r w:rsidRPr="00077032" w:rsidDel="00606E94">
        <w:rPr>
          <w:rFonts w:ascii="Arial" w:hAnsi="Arial" w:cs="Arial"/>
        </w:rPr>
        <w:t xml:space="preserve"> </w:t>
      </w:r>
    </w:p>
    <w:p w14:paraId="3D13450B" w14:textId="77777777" w:rsidR="00606E94" w:rsidRPr="001A4CEF" w:rsidRDefault="00606E94" w:rsidP="002F6B5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25"/>
        <w:gridCol w:w="1399"/>
        <w:gridCol w:w="1467"/>
        <w:gridCol w:w="1647"/>
        <w:gridCol w:w="1798"/>
      </w:tblGrid>
      <w:tr w:rsidR="00D069F5" w:rsidRPr="006221C4" w14:paraId="659929C5" w14:textId="77777777" w:rsidTr="00D069F5">
        <w:trPr>
          <w:trHeight w:val="835"/>
          <w:jc w:val="center"/>
        </w:trPr>
        <w:tc>
          <w:tcPr>
            <w:tcW w:w="1593" w:type="dxa"/>
          </w:tcPr>
          <w:p w14:paraId="274C7FAE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>Decision</w:t>
            </w:r>
          </w:p>
        </w:tc>
        <w:tc>
          <w:tcPr>
            <w:tcW w:w="1464" w:type="dxa"/>
          </w:tcPr>
          <w:p w14:paraId="3CCAF108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>Decision-maker</w:t>
            </w:r>
          </w:p>
        </w:tc>
        <w:tc>
          <w:tcPr>
            <w:tcW w:w="1408" w:type="dxa"/>
          </w:tcPr>
          <w:p w14:paraId="508D89EF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Timeframe for lodging submission for internal review</w:t>
            </w:r>
          </w:p>
        </w:tc>
        <w:tc>
          <w:tcPr>
            <w:tcW w:w="1515" w:type="dxa"/>
          </w:tcPr>
          <w:p w14:paraId="60F18158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>Internal Reviewer</w:t>
            </w:r>
          </w:p>
        </w:tc>
        <w:tc>
          <w:tcPr>
            <w:tcW w:w="1695" w:type="dxa"/>
          </w:tcPr>
          <w:p w14:paraId="2BFBFFE9" w14:textId="77777777" w:rsidR="00D069F5" w:rsidRPr="00077032" w:rsidRDefault="00D069F5" w:rsidP="00D069F5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 xml:space="preserve">Timeframe for lodging </w:t>
            </w:r>
            <w:r>
              <w:rPr>
                <w:rFonts w:ascii="Arial" w:hAnsi="Arial"/>
                <w:b/>
              </w:rPr>
              <w:t>application for external review</w:t>
            </w:r>
          </w:p>
        </w:tc>
        <w:tc>
          <w:tcPr>
            <w:tcW w:w="1840" w:type="dxa"/>
          </w:tcPr>
          <w:p w14:paraId="7D95598B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>External review of decision</w:t>
            </w:r>
          </w:p>
        </w:tc>
      </w:tr>
      <w:tr w:rsidR="00D069F5" w:rsidRPr="006221C4" w14:paraId="42EE832A" w14:textId="77777777" w:rsidTr="00D069F5">
        <w:trPr>
          <w:trHeight w:val="1109"/>
          <w:jc w:val="center"/>
        </w:trPr>
        <w:tc>
          <w:tcPr>
            <w:tcW w:w="1593" w:type="dxa"/>
          </w:tcPr>
          <w:p w14:paraId="3FE46992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 w:rsidRPr="00077032">
              <w:rPr>
                <w:rFonts w:ascii="Arial" w:hAnsi="Arial"/>
                <w:b/>
              </w:rPr>
              <w:t>Remaining allocation of semesters</w:t>
            </w:r>
          </w:p>
        </w:tc>
        <w:tc>
          <w:tcPr>
            <w:tcW w:w="1464" w:type="dxa"/>
          </w:tcPr>
          <w:p w14:paraId="38B2DB4F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 w:rsidRPr="00077032">
              <w:rPr>
                <w:rFonts w:ascii="Arial" w:hAnsi="Arial"/>
              </w:rPr>
              <w:t>Principal</w:t>
            </w:r>
          </w:p>
        </w:tc>
        <w:tc>
          <w:tcPr>
            <w:tcW w:w="1408" w:type="dxa"/>
          </w:tcPr>
          <w:p w14:paraId="4094344D" w14:textId="77777777" w:rsidR="00D069F5" w:rsidRPr="00077032" w:rsidRDefault="00D069F5" w:rsidP="00B117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30 school days after notice of decision is given to the student</w:t>
            </w:r>
          </w:p>
        </w:tc>
        <w:tc>
          <w:tcPr>
            <w:tcW w:w="1515" w:type="dxa"/>
          </w:tcPr>
          <w:p w14:paraId="10A73635" w14:textId="77777777" w:rsidR="00D069F5" w:rsidRPr="00077032" w:rsidRDefault="00D069F5" w:rsidP="00B117E4">
            <w:pPr>
              <w:jc w:val="center"/>
              <w:rPr>
                <w:rFonts w:ascii="Arial" w:hAnsi="Arial"/>
              </w:rPr>
            </w:pPr>
            <w:r w:rsidRPr="0007703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Regional director </w:t>
            </w:r>
          </w:p>
        </w:tc>
        <w:tc>
          <w:tcPr>
            <w:tcW w:w="1695" w:type="dxa"/>
          </w:tcPr>
          <w:p w14:paraId="79D7469F" w14:textId="77777777" w:rsidR="00D069F5" w:rsidRPr="00077032" w:rsidRDefault="00D069F5" w:rsidP="00D06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28 days of being notified of the decision</w:t>
            </w:r>
            <w:r w:rsidRPr="00077032">
              <w:rPr>
                <w:rFonts w:ascii="Arial" w:hAnsi="Arial"/>
              </w:rPr>
              <w:t xml:space="preserve"> </w:t>
            </w:r>
          </w:p>
        </w:tc>
        <w:tc>
          <w:tcPr>
            <w:tcW w:w="1840" w:type="dxa"/>
          </w:tcPr>
          <w:p w14:paraId="52BD4AE1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77032">
                  <w:rPr>
                    <w:rFonts w:ascii="Arial" w:hAnsi="Arial"/>
                  </w:rPr>
                  <w:t>Queensland</w:t>
                </w:r>
              </w:smartTag>
            </w:smartTag>
            <w:r w:rsidRPr="00077032">
              <w:rPr>
                <w:rFonts w:ascii="Arial" w:hAnsi="Arial"/>
              </w:rPr>
              <w:t xml:space="preserve"> Civil and Administrative Tribunal</w:t>
            </w:r>
          </w:p>
        </w:tc>
      </w:tr>
      <w:tr w:rsidR="00D069F5" w:rsidRPr="006221C4" w14:paraId="67E6D48D" w14:textId="77777777" w:rsidTr="00D069F5">
        <w:trPr>
          <w:trHeight w:val="1109"/>
          <w:jc w:val="center"/>
        </w:trPr>
        <w:tc>
          <w:tcPr>
            <w:tcW w:w="1593" w:type="dxa"/>
          </w:tcPr>
          <w:p w14:paraId="532AAB89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one or two</w:t>
            </w:r>
            <w:r w:rsidRPr="00077032">
              <w:rPr>
                <w:rFonts w:ascii="Arial" w:hAnsi="Arial"/>
                <w:b/>
              </w:rPr>
              <w:t xml:space="preserve"> semesters</w:t>
            </w:r>
          </w:p>
        </w:tc>
        <w:tc>
          <w:tcPr>
            <w:tcW w:w="1464" w:type="dxa"/>
          </w:tcPr>
          <w:p w14:paraId="27039956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 w:rsidRPr="00077032">
              <w:rPr>
                <w:rFonts w:ascii="Arial" w:hAnsi="Arial"/>
              </w:rPr>
              <w:t>Principal</w:t>
            </w:r>
          </w:p>
        </w:tc>
        <w:tc>
          <w:tcPr>
            <w:tcW w:w="1408" w:type="dxa"/>
          </w:tcPr>
          <w:p w14:paraId="501E47AA" w14:textId="77777777" w:rsidR="00D069F5" w:rsidRPr="00077032" w:rsidRDefault="00D069F5" w:rsidP="00ED0F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30 school days after notice of decision is given to the student</w:t>
            </w:r>
          </w:p>
        </w:tc>
        <w:tc>
          <w:tcPr>
            <w:tcW w:w="1515" w:type="dxa"/>
          </w:tcPr>
          <w:p w14:paraId="34B03347" w14:textId="77777777" w:rsidR="00D069F5" w:rsidRPr="00077032" w:rsidRDefault="00D069F5" w:rsidP="00ED0F03">
            <w:pPr>
              <w:jc w:val="center"/>
              <w:rPr>
                <w:rFonts w:ascii="Arial" w:hAnsi="Arial"/>
              </w:rPr>
            </w:pPr>
            <w:r w:rsidRPr="0007703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Regional director (as delegate of the director-general)</w:t>
            </w:r>
          </w:p>
        </w:tc>
        <w:tc>
          <w:tcPr>
            <w:tcW w:w="1695" w:type="dxa"/>
          </w:tcPr>
          <w:p w14:paraId="66AC018F" w14:textId="77777777" w:rsidR="00D069F5" w:rsidRPr="00077032" w:rsidRDefault="00D069F5" w:rsidP="00D06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28 days of being notified of the decision</w:t>
            </w:r>
          </w:p>
        </w:tc>
        <w:tc>
          <w:tcPr>
            <w:tcW w:w="1840" w:type="dxa"/>
          </w:tcPr>
          <w:p w14:paraId="6FC4B1D3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77032">
                  <w:rPr>
                    <w:rFonts w:ascii="Arial" w:hAnsi="Arial"/>
                  </w:rPr>
                  <w:t>Queensland</w:t>
                </w:r>
              </w:smartTag>
            </w:smartTag>
            <w:r w:rsidRPr="00077032">
              <w:rPr>
                <w:rFonts w:ascii="Arial" w:hAnsi="Arial"/>
              </w:rPr>
              <w:t xml:space="preserve"> Civil and Administrative Tribunal</w:t>
            </w:r>
          </w:p>
        </w:tc>
      </w:tr>
      <w:tr w:rsidR="00D069F5" w:rsidRPr="006221C4" w14:paraId="731F0848" w14:textId="77777777" w:rsidTr="00D069F5">
        <w:trPr>
          <w:trHeight w:val="1397"/>
          <w:jc w:val="center"/>
        </w:trPr>
        <w:tc>
          <w:tcPr>
            <w:tcW w:w="1593" w:type="dxa"/>
          </w:tcPr>
          <w:p w14:paraId="1D750A74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3</w:t>
            </w:r>
            <w:r w:rsidRPr="00771CAF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or 4</w:t>
            </w:r>
            <w:r w:rsidRPr="00771CAF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</w:t>
            </w:r>
            <w:r w:rsidRPr="00077032">
              <w:rPr>
                <w:rFonts w:ascii="Arial" w:hAnsi="Arial"/>
                <w:b/>
              </w:rPr>
              <w:t xml:space="preserve"> semesters</w:t>
            </w:r>
          </w:p>
        </w:tc>
        <w:tc>
          <w:tcPr>
            <w:tcW w:w="1464" w:type="dxa"/>
          </w:tcPr>
          <w:p w14:paraId="2E1EC6D4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 w:rsidRPr="00077032">
              <w:rPr>
                <w:rFonts w:ascii="Arial" w:hAnsi="Arial"/>
              </w:rPr>
              <w:t xml:space="preserve">Regional </w:t>
            </w:r>
            <w:r>
              <w:rPr>
                <w:rFonts w:ascii="Arial" w:hAnsi="Arial"/>
              </w:rPr>
              <w:t>d</w:t>
            </w:r>
            <w:r w:rsidRPr="00077032">
              <w:rPr>
                <w:rFonts w:ascii="Arial" w:hAnsi="Arial"/>
              </w:rPr>
              <w:t>irector</w:t>
            </w:r>
            <w:r>
              <w:rPr>
                <w:rFonts w:ascii="Arial" w:hAnsi="Arial"/>
              </w:rPr>
              <w:t xml:space="preserve"> (or other delegate of the director-general)</w:t>
            </w:r>
          </w:p>
        </w:tc>
        <w:tc>
          <w:tcPr>
            <w:tcW w:w="1408" w:type="dxa"/>
          </w:tcPr>
          <w:p w14:paraId="6DBE7FD1" w14:textId="77777777" w:rsidR="00D069F5" w:rsidRDefault="00D069F5" w:rsidP="009112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30 school days after notice of decision is given to the student</w:t>
            </w:r>
          </w:p>
        </w:tc>
        <w:tc>
          <w:tcPr>
            <w:tcW w:w="1515" w:type="dxa"/>
          </w:tcPr>
          <w:p w14:paraId="403A55BC" w14:textId="77777777" w:rsidR="00D069F5" w:rsidRPr="00077032" w:rsidRDefault="00D069F5" w:rsidP="009112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Assistant Director-General, State Schools (as delegate of the director-general)</w:t>
            </w:r>
          </w:p>
        </w:tc>
        <w:tc>
          <w:tcPr>
            <w:tcW w:w="1695" w:type="dxa"/>
          </w:tcPr>
          <w:p w14:paraId="18F7DADA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28 days of being notified of the decision</w:t>
            </w:r>
          </w:p>
        </w:tc>
        <w:tc>
          <w:tcPr>
            <w:tcW w:w="1840" w:type="dxa"/>
          </w:tcPr>
          <w:p w14:paraId="77939098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77032">
                  <w:rPr>
                    <w:rFonts w:ascii="Arial" w:hAnsi="Arial"/>
                  </w:rPr>
                  <w:t>Queensland</w:t>
                </w:r>
              </w:smartTag>
            </w:smartTag>
            <w:r w:rsidRPr="00077032">
              <w:rPr>
                <w:rFonts w:ascii="Arial" w:hAnsi="Arial"/>
              </w:rPr>
              <w:t xml:space="preserve"> Civil and Administrative Tribunal</w:t>
            </w:r>
          </w:p>
        </w:tc>
      </w:tr>
      <w:tr w:rsidR="00D069F5" w:rsidRPr="006221C4" w14:paraId="6ED3FDDB" w14:textId="77777777" w:rsidTr="00D069F5">
        <w:trPr>
          <w:trHeight w:val="1397"/>
          <w:jc w:val="center"/>
        </w:trPr>
        <w:tc>
          <w:tcPr>
            <w:tcW w:w="1593" w:type="dxa"/>
          </w:tcPr>
          <w:p w14:paraId="088DB61C" w14:textId="77777777" w:rsidR="00D069F5" w:rsidRPr="00077032" w:rsidRDefault="00D069F5" w:rsidP="00F108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5</w:t>
            </w:r>
            <w:r w:rsidRPr="00771CAF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or 6</w:t>
            </w:r>
            <w:r w:rsidRPr="00771CAF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</w:t>
            </w:r>
            <w:r w:rsidRPr="00077032">
              <w:rPr>
                <w:rFonts w:ascii="Arial" w:hAnsi="Arial"/>
                <w:b/>
              </w:rPr>
              <w:t xml:space="preserve"> semesters</w:t>
            </w:r>
          </w:p>
        </w:tc>
        <w:tc>
          <w:tcPr>
            <w:tcW w:w="1464" w:type="dxa"/>
          </w:tcPr>
          <w:p w14:paraId="3F8FFEB4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 director (as delegate of the director-general)</w:t>
            </w:r>
          </w:p>
        </w:tc>
        <w:tc>
          <w:tcPr>
            <w:tcW w:w="1408" w:type="dxa"/>
          </w:tcPr>
          <w:p w14:paraId="122B1184" w14:textId="77777777" w:rsidR="00D069F5" w:rsidRDefault="00D069F5" w:rsidP="00F108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internal review</w:t>
            </w:r>
          </w:p>
        </w:tc>
        <w:tc>
          <w:tcPr>
            <w:tcW w:w="1515" w:type="dxa"/>
          </w:tcPr>
          <w:p w14:paraId="194BAB6E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internal review</w:t>
            </w:r>
          </w:p>
        </w:tc>
        <w:tc>
          <w:tcPr>
            <w:tcW w:w="1695" w:type="dxa"/>
          </w:tcPr>
          <w:p w14:paraId="06FC5077" w14:textId="77777777" w:rsidR="00D069F5" w:rsidRPr="00077032" w:rsidRDefault="00D069F5" w:rsidP="00D06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Within 28 days of being notified of the decision</w:t>
            </w:r>
          </w:p>
        </w:tc>
        <w:tc>
          <w:tcPr>
            <w:tcW w:w="1840" w:type="dxa"/>
          </w:tcPr>
          <w:p w14:paraId="18A78CDF" w14:textId="77777777" w:rsidR="00D069F5" w:rsidRPr="00077032" w:rsidRDefault="00D069F5" w:rsidP="00F108CE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77032">
                  <w:rPr>
                    <w:rFonts w:ascii="Arial" w:hAnsi="Arial"/>
                  </w:rPr>
                  <w:t>Queensland</w:t>
                </w:r>
              </w:smartTag>
            </w:smartTag>
            <w:r w:rsidRPr="00077032">
              <w:rPr>
                <w:rFonts w:ascii="Arial" w:hAnsi="Arial"/>
              </w:rPr>
              <w:t xml:space="preserve"> Civil and Administrative Tribunal</w:t>
            </w:r>
          </w:p>
        </w:tc>
      </w:tr>
    </w:tbl>
    <w:p w14:paraId="55BEB943" w14:textId="77777777" w:rsidR="00606E94" w:rsidRPr="00692D9A" w:rsidRDefault="00606E94" w:rsidP="00DA0128">
      <w:pPr>
        <w:jc w:val="center"/>
        <w:rPr>
          <w:rFonts w:ascii="Arial" w:hAnsi="Arial"/>
        </w:rPr>
      </w:pPr>
    </w:p>
    <w:p w14:paraId="10D61F2D" w14:textId="77777777" w:rsidR="00606E94" w:rsidRPr="00077032" w:rsidRDefault="00606E94" w:rsidP="00DA0128">
      <w:pPr>
        <w:tabs>
          <w:tab w:val="left" w:pos="360"/>
        </w:tabs>
        <w:rPr>
          <w:rFonts w:ascii="Arial" w:hAnsi="Arial"/>
          <w:b/>
          <w:i/>
        </w:rPr>
      </w:pPr>
      <w:r w:rsidRPr="00077032">
        <w:rPr>
          <w:rFonts w:ascii="Arial" w:hAnsi="Arial"/>
          <w:b/>
          <w:i/>
        </w:rPr>
        <w:t xml:space="preserve">Purpose of the submission for </w:t>
      </w:r>
      <w:r w:rsidR="00D069F5">
        <w:rPr>
          <w:rFonts w:ascii="Arial" w:hAnsi="Arial"/>
          <w:b/>
          <w:i/>
        </w:rPr>
        <w:t xml:space="preserve">internal </w:t>
      </w:r>
      <w:r w:rsidRPr="00077032">
        <w:rPr>
          <w:rFonts w:ascii="Arial" w:hAnsi="Arial"/>
          <w:b/>
          <w:i/>
        </w:rPr>
        <w:t>review</w:t>
      </w:r>
    </w:p>
    <w:p w14:paraId="0176C10A" w14:textId="77777777" w:rsidR="009C4F31" w:rsidRPr="00077032" w:rsidRDefault="00606E94" w:rsidP="00805AE2">
      <w:pPr>
        <w:tabs>
          <w:tab w:val="left" w:pos="360"/>
        </w:tabs>
        <w:rPr>
          <w:rFonts w:ascii="Arial" w:hAnsi="Arial" w:cs="Arial"/>
        </w:rPr>
      </w:pPr>
      <w:r w:rsidRPr="00077032">
        <w:rPr>
          <w:rFonts w:ascii="Arial" w:hAnsi="Arial"/>
        </w:rPr>
        <w:t>The submission allows you to ask a senior officer in the Department of Education</w:t>
      </w:r>
      <w:r w:rsidR="00FC65DF">
        <w:rPr>
          <w:rFonts w:ascii="Arial" w:hAnsi="Arial"/>
        </w:rPr>
        <w:t xml:space="preserve"> </w:t>
      </w:r>
      <w:r w:rsidRPr="00077032">
        <w:rPr>
          <w:rFonts w:ascii="Arial" w:hAnsi="Arial"/>
        </w:rPr>
        <w:t xml:space="preserve">to review the original decision, because you think that decision is in some way incorrect or mistaken. In making a submission you should provide information that can assist that senior officer to review the original decision, and to understand your point of view. </w:t>
      </w:r>
    </w:p>
    <w:p w14:paraId="43D85F3F" w14:textId="77777777" w:rsidR="009C4F31" w:rsidRDefault="009C4F31" w:rsidP="00DA0128">
      <w:pPr>
        <w:rPr>
          <w:rFonts w:ascii="Arial" w:hAnsi="Arial" w:cs="Arial"/>
          <w:sz w:val="22"/>
          <w:szCs w:val="22"/>
        </w:rPr>
      </w:pPr>
    </w:p>
    <w:p w14:paraId="5ECAB9B8" w14:textId="77777777" w:rsidR="00B117E4" w:rsidRDefault="00B117E4" w:rsidP="00DA012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Requesting an external review of a decision</w:t>
      </w:r>
    </w:p>
    <w:p w14:paraId="2243B83D" w14:textId="77777777" w:rsidR="00B117E4" w:rsidRPr="00B117E4" w:rsidRDefault="00B117E4" w:rsidP="00DA0128">
      <w:pPr>
        <w:rPr>
          <w:rFonts w:ascii="Arial" w:hAnsi="Arial"/>
        </w:rPr>
      </w:pPr>
      <w:r w:rsidRPr="00077032">
        <w:rPr>
          <w:rFonts w:ascii="Arial" w:hAnsi="Arial"/>
        </w:rPr>
        <w:t xml:space="preserve">If you are not satisfied with the </w:t>
      </w:r>
      <w:r w:rsidR="00D069F5">
        <w:rPr>
          <w:rFonts w:ascii="Arial" w:hAnsi="Arial"/>
        </w:rPr>
        <w:t>decision on an additional 5</w:t>
      </w:r>
      <w:r w:rsidR="00D069F5" w:rsidRPr="00D069F5">
        <w:rPr>
          <w:rFonts w:ascii="Arial" w:hAnsi="Arial"/>
          <w:vertAlign w:val="superscript"/>
        </w:rPr>
        <w:t>th</w:t>
      </w:r>
      <w:r w:rsidR="00D069F5">
        <w:rPr>
          <w:rFonts w:ascii="Arial" w:hAnsi="Arial"/>
        </w:rPr>
        <w:t xml:space="preserve"> or 6</w:t>
      </w:r>
      <w:r w:rsidR="00D069F5" w:rsidRPr="00D069F5">
        <w:rPr>
          <w:rFonts w:ascii="Arial" w:hAnsi="Arial"/>
          <w:vertAlign w:val="superscript"/>
        </w:rPr>
        <w:t>th</w:t>
      </w:r>
      <w:r w:rsidR="00D069F5">
        <w:rPr>
          <w:rFonts w:ascii="Arial" w:hAnsi="Arial"/>
        </w:rPr>
        <w:t xml:space="preserve"> semesters, or the </w:t>
      </w:r>
      <w:r w:rsidRPr="00077032">
        <w:rPr>
          <w:rFonts w:ascii="Arial" w:hAnsi="Arial"/>
        </w:rPr>
        <w:t>internal review</w:t>
      </w:r>
      <w:r w:rsidR="00D069F5">
        <w:rPr>
          <w:rFonts w:ascii="Arial" w:hAnsi="Arial"/>
        </w:rPr>
        <w:t xml:space="preserve"> decision</w:t>
      </w:r>
      <w:r w:rsidRPr="00077032">
        <w:rPr>
          <w:rFonts w:ascii="Arial" w:hAnsi="Arial"/>
        </w:rPr>
        <w:t xml:space="preserve">, you may appeal to the Queensland Civil and Administrative Tribunal (QCAT) against the decision. </w:t>
      </w:r>
      <w:r w:rsidRPr="00077032">
        <w:rPr>
          <w:rFonts w:ascii="Arial" w:hAnsi="Arial" w:cs="Arial"/>
        </w:rPr>
        <w:t xml:space="preserve">Details of this process can be found at this website </w:t>
      </w:r>
      <w:hyperlink r:id="rId12" w:history="1">
        <w:r>
          <w:rPr>
            <w:rStyle w:val="Hyperlink"/>
            <w:rFonts w:ascii="Arial" w:hAnsi="Arial" w:cs="Arial"/>
          </w:rPr>
          <w:t>http://www.qcat.qld.gov.au/</w:t>
        </w:r>
      </w:hyperlink>
      <w:r>
        <w:rPr>
          <w:rFonts w:ascii="Arial" w:hAnsi="Arial" w:cs="Arial"/>
        </w:rPr>
        <w:t>.</w:t>
      </w:r>
    </w:p>
    <w:p w14:paraId="1AFFC152" w14:textId="77777777" w:rsidR="00DA0128" w:rsidRDefault="00DA0128" w:rsidP="00DA0128">
      <w:pPr>
        <w:rPr>
          <w:rFonts w:ascii="Arial" w:hAnsi="Arial"/>
          <w:b/>
          <w:i/>
        </w:rPr>
      </w:pPr>
    </w:p>
    <w:p w14:paraId="52C8D2B3" w14:textId="77777777" w:rsidR="00DA220A" w:rsidRDefault="00DA220A">
      <w:pPr>
        <w:overflowPunct/>
        <w:autoSpaceDE/>
        <w:autoSpaceDN/>
        <w:adjustRightInd/>
        <w:textAlignment w:val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0A8335D" w14:textId="1D6F52D1" w:rsidR="00606E94" w:rsidRPr="00077032" w:rsidRDefault="00606E94" w:rsidP="00DA0128">
      <w:pPr>
        <w:rPr>
          <w:rFonts w:ascii="Arial" w:hAnsi="Arial"/>
          <w:b/>
          <w:i/>
        </w:rPr>
      </w:pPr>
      <w:bookmarkStart w:id="0" w:name="_GoBack"/>
      <w:bookmarkEnd w:id="0"/>
      <w:r w:rsidRPr="00077032">
        <w:rPr>
          <w:rFonts w:ascii="Arial" w:hAnsi="Arial"/>
          <w:b/>
          <w:i/>
        </w:rPr>
        <w:t>Review process</w:t>
      </w:r>
    </w:p>
    <w:p w14:paraId="2FC7690D" w14:textId="77777777" w:rsidR="00606E94" w:rsidRDefault="00606E94" w:rsidP="00DA0128">
      <w:pPr>
        <w:rPr>
          <w:rFonts w:ascii="Arial" w:hAnsi="Arial"/>
        </w:rPr>
      </w:pPr>
      <w:r w:rsidRPr="00077032">
        <w:rPr>
          <w:rFonts w:ascii="Arial" w:hAnsi="Arial"/>
        </w:rPr>
        <w:t xml:space="preserve">Reviews of decisions are managed by the </w:t>
      </w:r>
      <w:r w:rsidR="006977CC" w:rsidRPr="00077032">
        <w:rPr>
          <w:rFonts w:ascii="Arial" w:hAnsi="Arial"/>
        </w:rPr>
        <w:t>regional</w:t>
      </w:r>
      <w:r w:rsidRPr="00077032">
        <w:rPr>
          <w:rFonts w:ascii="Arial" w:hAnsi="Arial"/>
        </w:rPr>
        <w:t xml:space="preserve"> office</w:t>
      </w:r>
      <w:r w:rsidR="00310AD6">
        <w:rPr>
          <w:rFonts w:ascii="Arial" w:hAnsi="Arial"/>
        </w:rPr>
        <w:t>,</w:t>
      </w:r>
      <w:r w:rsidR="00EE0A11">
        <w:rPr>
          <w:rFonts w:ascii="Arial" w:hAnsi="Arial"/>
        </w:rPr>
        <w:t xml:space="preserve"> </w:t>
      </w:r>
      <w:r w:rsidR="00F21CCD">
        <w:rPr>
          <w:rFonts w:ascii="Arial" w:hAnsi="Arial"/>
        </w:rPr>
        <w:t>the</w:t>
      </w:r>
      <w:r w:rsidR="00310AD6">
        <w:rPr>
          <w:rFonts w:ascii="Arial" w:hAnsi="Arial"/>
        </w:rPr>
        <w:t xml:space="preserve"> Office of the</w:t>
      </w:r>
      <w:r w:rsidR="00F21CCD">
        <w:rPr>
          <w:rFonts w:ascii="Arial" w:hAnsi="Arial"/>
        </w:rPr>
        <w:t xml:space="preserve"> </w:t>
      </w:r>
      <w:r w:rsidR="00FC65DF">
        <w:rPr>
          <w:rFonts w:ascii="Arial" w:hAnsi="Arial"/>
        </w:rPr>
        <w:t>Assistant</w:t>
      </w:r>
      <w:r w:rsidR="00F21CCD">
        <w:rPr>
          <w:rFonts w:ascii="Arial" w:hAnsi="Arial"/>
        </w:rPr>
        <w:t xml:space="preserve"> Director-General, </w:t>
      </w:r>
      <w:r w:rsidR="00FC65DF">
        <w:rPr>
          <w:rFonts w:ascii="Arial" w:hAnsi="Arial"/>
        </w:rPr>
        <w:t>State Schools</w:t>
      </w:r>
      <w:r w:rsidR="00310AD6">
        <w:rPr>
          <w:rFonts w:ascii="Arial" w:hAnsi="Arial"/>
        </w:rPr>
        <w:t xml:space="preserve">, or QCAT. </w:t>
      </w:r>
      <w:r w:rsidRPr="00077032">
        <w:rPr>
          <w:rFonts w:ascii="Arial" w:hAnsi="Arial"/>
        </w:rPr>
        <w:t xml:space="preserve">After you have sent your submission for a review to the relevant reviewer, a </w:t>
      </w:r>
      <w:r w:rsidRPr="00077032">
        <w:rPr>
          <w:rFonts w:ascii="Arial" w:hAnsi="Arial"/>
        </w:rPr>
        <w:lastRenderedPageBreak/>
        <w:t xml:space="preserve">departmental officer may contact you to discuss issues raised and </w:t>
      </w:r>
      <w:r w:rsidR="00805AE2">
        <w:rPr>
          <w:rFonts w:ascii="Arial" w:hAnsi="Arial"/>
        </w:rPr>
        <w:t>w</w:t>
      </w:r>
      <w:r w:rsidRPr="00077032">
        <w:rPr>
          <w:rFonts w:ascii="Arial" w:hAnsi="Arial"/>
        </w:rPr>
        <w:t xml:space="preserve">ill also collate information </w:t>
      </w:r>
      <w:r w:rsidR="00805AE2">
        <w:rPr>
          <w:rFonts w:ascii="Arial" w:hAnsi="Arial"/>
        </w:rPr>
        <w:t>in response to your submission.</w:t>
      </w:r>
    </w:p>
    <w:p w14:paraId="1015F1A4" w14:textId="77777777" w:rsidR="00805AE2" w:rsidRPr="00077032" w:rsidRDefault="00805AE2" w:rsidP="00DA0128">
      <w:pPr>
        <w:rPr>
          <w:rFonts w:ascii="Arial" w:hAnsi="Arial"/>
        </w:rPr>
      </w:pPr>
    </w:p>
    <w:p w14:paraId="34E3D2DB" w14:textId="77777777" w:rsidR="00606E94" w:rsidRPr="00077032" w:rsidRDefault="00606E94" w:rsidP="00DA0128">
      <w:pPr>
        <w:rPr>
          <w:rFonts w:ascii="Arial" w:hAnsi="Arial"/>
        </w:rPr>
      </w:pPr>
      <w:r w:rsidRPr="00077032">
        <w:rPr>
          <w:rFonts w:ascii="Arial" w:hAnsi="Arial"/>
        </w:rPr>
        <w:t>Written notice of the decision in respect of the review of the original decision will be sent to the person lodging the submission</w:t>
      </w:r>
      <w:r w:rsidR="0080759A">
        <w:rPr>
          <w:rFonts w:ascii="Arial" w:hAnsi="Arial"/>
        </w:rPr>
        <w:t xml:space="preserve"> as soon as practicable after making the review decision</w:t>
      </w:r>
      <w:r w:rsidRPr="00077032">
        <w:rPr>
          <w:rFonts w:ascii="Arial" w:hAnsi="Arial"/>
        </w:rPr>
        <w:t xml:space="preserve">. </w:t>
      </w:r>
    </w:p>
    <w:p w14:paraId="231CF0D4" w14:textId="77777777" w:rsidR="00DA0128" w:rsidRDefault="00DA0128" w:rsidP="00DA0128">
      <w:pPr>
        <w:rPr>
          <w:rFonts w:ascii="Arial" w:hAnsi="Arial" w:cs="Arial"/>
          <w:b/>
          <w:i/>
        </w:rPr>
      </w:pPr>
    </w:p>
    <w:p w14:paraId="284FC39E" w14:textId="77777777" w:rsidR="00805AE2" w:rsidRDefault="00805AE2" w:rsidP="00DA0128">
      <w:pPr>
        <w:rPr>
          <w:rFonts w:ascii="Arial" w:hAnsi="Arial" w:cs="Arial"/>
          <w:b/>
          <w:i/>
        </w:rPr>
      </w:pPr>
    </w:p>
    <w:p w14:paraId="17104CA2" w14:textId="77777777" w:rsidR="00353F0A" w:rsidRPr="00077032" w:rsidRDefault="00606E94" w:rsidP="00DA0128">
      <w:pPr>
        <w:rPr>
          <w:rFonts w:ascii="Arial" w:hAnsi="Arial" w:cs="Arial"/>
          <w:b/>
          <w:i/>
        </w:rPr>
      </w:pPr>
      <w:r w:rsidRPr="00077032">
        <w:rPr>
          <w:rFonts w:ascii="Arial" w:hAnsi="Arial" w:cs="Arial"/>
          <w:b/>
          <w:i/>
        </w:rPr>
        <w:t>P</w:t>
      </w:r>
      <w:r w:rsidR="00D62118" w:rsidRPr="00077032">
        <w:rPr>
          <w:rFonts w:ascii="Arial" w:hAnsi="Arial" w:cs="Arial"/>
          <w:b/>
          <w:i/>
        </w:rPr>
        <w:t>r</w:t>
      </w:r>
      <w:r w:rsidR="00353F0A" w:rsidRPr="00077032">
        <w:rPr>
          <w:rFonts w:ascii="Arial" w:hAnsi="Arial" w:cs="Arial"/>
          <w:b/>
          <w:i/>
        </w:rPr>
        <w:t>epar</w:t>
      </w:r>
      <w:r w:rsidRPr="00077032">
        <w:rPr>
          <w:rFonts w:ascii="Arial" w:hAnsi="Arial" w:cs="Arial"/>
          <w:b/>
          <w:i/>
        </w:rPr>
        <w:t>ing</w:t>
      </w:r>
      <w:r w:rsidR="00353F0A" w:rsidRPr="00077032">
        <w:rPr>
          <w:rFonts w:ascii="Arial" w:hAnsi="Arial" w:cs="Arial"/>
          <w:b/>
          <w:i/>
        </w:rPr>
        <w:t xml:space="preserve"> a submission</w:t>
      </w:r>
      <w:r w:rsidRPr="00077032">
        <w:rPr>
          <w:rFonts w:ascii="Arial" w:hAnsi="Arial" w:cs="Arial"/>
          <w:b/>
          <w:i/>
        </w:rPr>
        <w:t xml:space="preserve"> for review</w:t>
      </w:r>
    </w:p>
    <w:p w14:paraId="67589A39" w14:textId="77777777" w:rsidR="00606E94" w:rsidRPr="00077032" w:rsidRDefault="00606E94" w:rsidP="00DA0128">
      <w:pPr>
        <w:tabs>
          <w:tab w:val="left" w:pos="360"/>
        </w:tabs>
        <w:rPr>
          <w:rFonts w:ascii="Arial" w:hAnsi="Arial"/>
        </w:rPr>
      </w:pPr>
      <w:r w:rsidRPr="00077032">
        <w:rPr>
          <w:rFonts w:ascii="Arial" w:hAnsi="Arial"/>
        </w:rPr>
        <w:t>In preparing a written submission for review</w:t>
      </w:r>
      <w:r w:rsidR="0079603F">
        <w:rPr>
          <w:rFonts w:ascii="Arial" w:hAnsi="Arial"/>
        </w:rPr>
        <w:t>,</w:t>
      </w:r>
      <w:r w:rsidRPr="00077032">
        <w:rPr>
          <w:rFonts w:ascii="Arial" w:hAnsi="Arial"/>
        </w:rPr>
        <w:t xml:space="preserve"> the student/parent is able to:</w:t>
      </w:r>
    </w:p>
    <w:p w14:paraId="4D215F76" w14:textId="77777777" w:rsidR="00606E94" w:rsidRPr="00077032" w:rsidRDefault="00606E94" w:rsidP="00DA220A">
      <w:pPr>
        <w:numPr>
          <w:ilvl w:val="0"/>
          <w:numId w:val="17"/>
        </w:numPr>
        <w:tabs>
          <w:tab w:val="clear" w:pos="720"/>
        </w:tabs>
        <w:ind w:left="426" w:hanging="426"/>
        <w:rPr>
          <w:rFonts w:ascii="Arial" w:hAnsi="Arial"/>
        </w:rPr>
      </w:pPr>
      <w:r w:rsidRPr="00077032">
        <w:rPr>
          <w:rFonts w:ascii="Arial" w:hAnsi="Arial"/>
        </w:rPr>
        <w:t>seek assistance from other people in preparing and</w:t>
      </w:r>
      <w:r w:rsidR="000B4AF2">
        <w:rPr>
          <w:rFonts w:ascii="Arial" w:hAnsi="Arial"/>
        </w:rPr>
        <w:t>/</w:t>
      </w:r>
      <w:r w:rsidRPr="00077032">
        <w:rPr>
          <w:rFonts w:ascii="Arial" w:hAnsi="Arial"/>
        </w:rPr>
        <w:t>or lodging the written submission for review</w:t>
      </w:r>
    </w:p>
    <w:p w14:paraId="14581B25" w14:textId="77777777" w:rsidR="00606E94" w:rsidRPr="00077032" w:rsidRDefault="00606E94" w:rsidP="00DA220A">
      <w:pPr>
        <w:numPr>
          <w:ilvl w:val="0"/>
          <w:numId w:val="17"/>
        </w:numPr>
        <w:tabs>
          <w:tab w:val="clear" w:pos="720"/>
        </w:tabs>
        <w:ind w:left="426" w:hanging="426"/>
        <w:rPr>
          <w:rFonts w:ascii="Arial" w:hAnsi="Arial"/>
        </w:rPr>
      </w:pPr>
      <w:r w:rsidRPr="00077032">
        <w:rPr>
          <w:rFonts w:ascii="Arial" w:hAnsi="Arial"/>
        </w:rPr>
        <w:t>make contact with the reviewer nominated in the letter of notification to seek assistance</w:t>
      </w:r>
    </w:p>
    <w:p w14:paraId="131615CA" w14:textId="77777777" w:rsidR="00773EF8" w:rsidRPr="00077032" w:rsidRDefault="00606E94" w:rsidP="00DA220A">
      <w:pPr>
        <w:numPr>
          <w:ilvl w:val="0"/>
          <w:numId w:val="1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077032">
        <w:rPr>
          <w:rFonts w:ascii="Arial" w:hAnsi="Arial"/>
        </w:rPr>
        <w:t>negotiate with the reviewer for a written record of an oral or signed submission to be prepared by a third person, and submitted for review.</w:t>
      </w:r>
    </w:p>
    <w:p w14:paraId="514E9477" w14:textId="77777777" w:rsidR="00DA0128" w:rsidRDefault="00DA0128" w:rsidP="00DA0128">
      <w:pPr>
        <w:tabs>
          <w:tab w:val="left" w:pos="360"/>
        </w:tabs>
        <w:rPr>
          <w:rFonts w:ascii="Arial" w:hAnsi="Arial"/>
          <w:b/>
          <w:i/>
        </w:rPr>
      </w:pPr>
    </w:p>
    <w:p w14:paraId="4EA267E8" w14:textId="77777777" w:rsidR="00606E94" w:rsidRPr="00077032" w:rsidRDefault="00606E94" w:rsidP="00DA0128">
      <w:pPr>
        <w:tabs>
          <w:tab w:val="left" w:pos="360"/>
        </w:tabs>
        <w:rPr>
          <w:rFonts w:ascii="Arial" w:hAnsi="Arial"/>
          <w:b/>
          <w:i/>
        </w:rPr>
      </w:pPr>
      <w:r w:rsidRPr="00077032">
        <w:rPr>
          <w:rFonts w:ascii="Arial" w:hAnsi="Arial"/>
          <w:b/>
          <w:i/>
        </w:rPr>
        <w:t>S</w:t>
      </w:r>
      <w:r w:rsidR="00AD3B89" w:rsidRPr="00077032">
        <w:rPr>
          <w:rFonts w:ascii="Arial" w:hAnsi="Arial"/>
          <w:b/>
          <w:i/>
        </w:rPr>
        <w:t xml:space="preserve">ubmission </w:t>
      </w:r>
      <w:r w:rsidR="00316784" w:rsidRPr="00077032">
        <w:rPr>
          <w:rFonts w:ascii="Arial" w:hAnsi="Arial"/>
          <w:b/>
          <w:i/>
        </w:rPr>
        <w:t>for a review</w:t>
      </w:r>
    </w:p>
    <w:p w14:paraId="4778FE7B" w14:textId="77777777" w:rsidR="00AD3B89" w:rsidRPr="00077032" w:rsidRDefault="003823C2" w:rsidP="00DA0128">
      <w:pPr>
        <w:tabs>
          <w:tab w:val="left" w:pos="360"/>
        </w:tabs>
        <w:rPr>
          <w:rFonts w:ascii="Arial" w:hAnsi="Arial"/>
        </w:rPr>
      </w:pPr>
      <w:r w:rsidRPr="00077032">
        <w:rPr>
          <w:rFonts w:ascii="Arial" w:hAnsi="Arial"/>
        </w:rPr>
        <w:t xml:space="preserve">A </w:t>
      </w:r>
      <w:r w:rsidR="00AD3B89" w:rsidRPr="00077032">
        <w:rPr>
          <w:rFonts w:ascii="Arial" w:hAnsi="Arial"/>
        </w:rPr>
        <w:t xml:space="preserve">submission </w:t>
      </w:r>
      <w:r w:rsidR="00606E94" w:rsidRPr="00077032">
        <w:rPr>
          <w:rFonts w:ascii="Arial" w:hAnsi="Arial"/>
        </w:rPr>
        <w:t>for review should be lodged stating</w:t>
      </w:r>
      <w:r w:rsidR="00AD3B89" w:rsidRPr="00077032">
        <w:rPr>
          <w:rFonts w:ascii="Arial" w:hAnsi="Arial"/>
        </w:rPr>
        <w:t xml:space="preserve"> the </w:t>
      </w:r>
      <w:r w:rsidR="00AD3B89" w:rsidRPr="00077032">
        <w:rPr>
          <w:rFonts w:ascii="Arial" w:hAnsi="Arial"/>
          <w:b/>
        </w:rPr>
        <w:t>reasons</w:t>
      </w:r>
      <w:r w:rsidR="00773EF8" w:rsidRPr="00077032">
        <w:rPr>
          <w:rFonts w:ascii="Arial" w:hAnsi="Arial"/>
        </w:rPr>
        <w:t xml:space="preserve"> </w:t>
      </w:r>
      <w:r w:rsidR="00BF542F">
        <w:rPr>
          <w:rFonts w:ascii="Arial" w:hAnsi="Arial"/>
        </w:rPr>
        <w:t xml:space="preserve">why </w:t>
      </w:r>
      <w:r w:rsidR="00773EF8" w:rsidRPr="00077032">
        <w:rPr>
          <w:rFonts w:ascii="Arial" w:hAnsi="Arial"/>
        </w:rPr>
        <w:t xml:space="preserve">you are questioning </w:t>
      </w:r>
      <w:r w:rsidR="00AD3B89" w:rsidRPr="00077032">
        <w:rPr>
          <w:rFonts w:ascii="Arial" w:hAnsi="Arial"/>
        </w:rPr>
        <w:t xml:space="preserve">the </w:t>
      </w:r>
      <w:r w:rsidR="00316784" w:rsidRPr="00077032">
        <w:rPr>
          <w:rFonts w:ascii="Arial" w:hAnsi="Arial"/>
        </w:rPr>
        <w:t xml:space="preserve">original </w:t>
      </w:r>
      <w:r w:rsidR="00064079" w:rsidRPr="00077032">
        <w:rPr>
          <w:rFonts w:ascii="Arial" w:hAnsi="Arial"/>
        </w:rPr>
        <w:t xml:space="preserve">decision </w:t>
      </w:r>
      <w:r w:rsidR="00AD3B89" w:rsidRPr="00077032">
        <w:rPr>
          <w:rFonts w:ascii="Arial" w:hAnsi="Arial"/>
        </w:rPr>
        <w:t>and giv</w:t>
      </w:r>
      <w:r w:rsidR="00BF542F">
        <w:rPr>
          <w:rFonts w:ascii="Arial" w:hAnsi="Arial"/>
        </w:rPr>
        <w:t>ing</w:t>
      </w:r>
      <w:r w:rsidR="00AD3B89" w:rsidRPr="00077032">
        <w:rPr>
          <w:rFonts w:ascii="Arial" w:hAnsi="Arial"/>
        </w:rPr>
        <w:t xml:space="preserve"> </w:t>
      </w:r>
      <w:r w:rsidR="00AD3B89" w:rsidRPr="00077032">
        <w:rPr>
          <w:rFonts w:ascii="Arial" w:hAnsi="Arial"/>
          <w:b/>
        </w:rPr>
        <w:t>facts</w:t>
      </w:r>
      <w:r w:rsidR="00AD3B89" w:rsidRPr="00077032">
        <w:rPr>
          <w:rFonts w:ascii="Arial" w:hAnsi="Arial"/>
        </w:rPr>
        <w:t xml:space="preserve"> that support </w:t>
      </w:r>
      <w:r w:rsidR="00316784" w:rsidRPr="00077032">
        <w:rPr>
          <w:rFonts w:ascii="Arial" w:hAnsi="Arial"/>
        </w:rPr>
        <w:t>your</w:t>
      </w:r>
      <w:r w:rsidR="00AD3B89" w:rsidRPr="00077032">
        <w:rPr>
          <w:rFonts w:ascii="Arial" w:hAnsi="Arial"/>
        </w:rPr>
        <w:t xml:space="preserve"> case.</w:t>
      </w:r>
      <w:r w:rsidR="00606E94" w:rsidRPr="00077032">
        <w:rPr>
          <w:rFonts w:ascii="Arial" w:hAnsi="Arial"/>
        </w:rPr>
        <w:t xml:space="preserve"> Copies of any supporting information can be attached</w:t>
      </w:r>
      <w:r w:rsidR="006977CC" w:rsidRPr="00077032">
        <w:rPr>
          <w:rFonts w:ascii="Arial" w:hAnsi="Arial"/>
        </w:rPr>
        <w:t>.</w:t>
      </w:r>
      <w:r w:rsidR="00606E94" w:rsidRPr="00077032">
        <w:rPr>
          <w:rFonts w:ascii="Arial" w:hAnsi="Arial"/>
        </w:rPr>
        <w:t xml:space="preserve"> </w:t>
      </w:r>
    </w:p>
    <w:p w14:paraId="07C78E4D" w14:textId="77777777" w:rsidR="00DA0128" w:rsidRDefault="00DA0128" w:rsidP="00DA0128">
      <w:pPr>
        <w:tabs>
          <w:tab w:val="left" w:pos="360"/>
        </w:tabs>
        <w:rPr>
          <w:rFonts w:ascii="Arial" w:hAnsi="Arial"/>
        </w:rPr>
      </w:pPr>
      <w:bookmarkStart w:id="1" w:name="OLE_LINK7"/>
      <w:bookmarkStart w:id="2" w:name="OLE_LINK8"/>
    </w:p>
    <w:p w14:paraId="0DAADCBE" w14:textId="77777777" w:rsidR="00AD3B89" w:rsidRPr="00077032" w:rsidRDefault="00316784" w:rsidP="00DA0128">
      <w:pPr>
        <w:tabs>
          <w:tab w:val="left" w:pos="360"/>
        </w:tabs>
        <w:rPr>
          <w:rFonts w:ascii="Arial" w:hAnsi="Arial"/>
        </w:rPr>
      </w:pPr>
      <w:r w:rsidRPr="00077032">
        <w:rPr>
          <w:rFonts w:ascii="Arial" w:hAnsi="Arial"/>
        </w:rPr>
        <w:t xml:space="preserve">Without limiting your ability to raise any matter you wish, generally, </w:t>
      </w:r>
      <w:bookmarkEnd w:id="1"/>
      <w:bookmarkEnd w:id="2"/>
      <w:r w:rsidRPr="00077032">
        <w:rPr>
          <w:rFonts w:ascii="Arial" w:hAnsi="Arial"/>
        </w:rPr>
        <w:t>s</w:t>
      </w:r>
      <w:r w:rsidR="00AD3B89" w:rsidRPr="00077032">
        <w:rPr>
          <w:rFonts w:ascii="Arial" w:hAnsi="Arial"/>
        </w:rPr>
        <w:t>ubmissions may make reference to:</w:t>
      </w:r>
    </w:p>
    <w:p w14:paraId="6EE32469" w14:textId="77777777" w:rsidR="00D32E25" w:rsidRPr="00077032" w:rsidRDefault="00D32E25" w:rsidP="00DA220A">
      <w:pPr>
        <w:numPr>
          <w:ilvl w:val="0"/>
          <w:numId w:val="17"/>
        </w:numPr>
        <w:tabs>
          <w:tab w:val="clear" w:pos="720"/>
        </w:tabs>
        <w:ind w:left="426" w:hanging="426"/>
        <w:rPr>
          <w:rFonts w:ascii="Arial" w:hAnsi="Arial"/>
        </w:rPr>
      </w:pPr>
      <w:r w:rsidRPr="00077032">
        <w:rPr>
          <w:rFonts w:ascii="Arial" w:hAnsi="Arial"/>
        </w:rPr>
        <w:t>objections to the reasons given by the original decision-maker in the letter advising of the decision</w:t>
      </w:r>
    </w:p>
    <w:p w14:paraId="1AF8C39D" w14:textId="77777777" w:rsidR="00D32E25" w:rsidRPr="00077032" w:rsidRDefault="00D32E25" w:rsidP="00DA220A">
      <w:pPr>
        <w:numPr>
          <w:ilvl w:val="0"/>
          <w:numId w:val="17"/>
        </w:numPr>
        <w:tabs>
          <w:tab w:val="clear" w:pos="720"/>
        </w:tabs>
        <w:ind w:left="426" w:hanging="426"/>
        <w:rPr>
          <w:rFonts w:ascii="Arial" w:hAnsi="Arial"/>
        </w:rPr>
      </w:pPr>
      <w:r w:rsidRPr="00077032">
        <w:rPr>
          <w:rFonts w:ascii="Arial" w:hAnsi="Arial"/>
        </w:rPr>
        <w:t>any new information supporting the request such as:</w:t>
      </w:r>
    </w:p>
    <w:p w14:paraId="54750E10" w14:textId="77777777" w:rsidR="00D32E25" w:rsidRPr="00077032" w:rsidRDefault="00AD3B89" w:rsidP="00DA220A">
      <w:pPr>
        <w:numPr>
          <w:ilvl w:val="1"/>
          <w:numId w:val="12"/>
        </w:numPr>
        <w:tabs>
          <w:tab w:val="clear" w:pos="1440"/>
        </w:tabs>
        <w:ind w:left="851" w:hanging="425"/>
        <w:rPr>
          <w:rFonts w:ascii="Arial" w:hAnsi="Arial"/>
        </w:rPr>
      </w:pPr>
      <w:r w:rsidRPr="00077032">
        <w:rPr>
          <w:rFonts w:ascii="Arial" w:hAnsi="Arial"/>
        </w:rPr>
        <w:t>age, ability, aptitude and development of the student</w:t>
      </w:r>
      <w:r w:rsidR="003823C2" w:rsidRPr="00077032">
        <w:rPr>
          <w:rFonts w:ascii="Arial" w:hAnsi="Arial"/>
        </w:rPr>
        <w:t xml:space="preserve">, and </w:t>
      </w:r>
    </w:p>
    <w:p w14:paraId="29A96636" w14:textId="77777777" w:rsidR="00DA0128" w:rsidRPr="00D069F5" w:rsidRDefault="00AD3B89" w:rsidP="00DA220A">
      <w:pPr>
        <w:numPr>
          <w:ilvl w:val="1"/>
          <w:numId w:val="12"/>
        </w:numPr>
        <w:tabs>
          <w:tab w:val="clear" w:pos="1440"/>
        </w:tabs>
        <w:ind w:left="851" w:hanging="425"/>
        <w:rPr>
          <w:rFonts w:ascii="Arial" w:hAnsi="Arial"/>
        </w:rPr>
      </w:pPr>
      <w:r w:rsidRPr="00077032">
        <w:rPr>
          <w:rFonts w:ascii="Arial" w:hAnsi="Arial"/>
        </w:rPr>
        <w:t>likely educational outcome</w:t>
      </w:r>
      <w:r w:rsidR="00A1236B" w:rsidRPr="00077032">
        <w:rPr>
          <w:rFonts w:ascii="Arial" w:hAnsi="Arial"/>
        </w:rPr>
        <w:t>s</w:t>
      </w:r>
      <w:r w:rsidRPr="00077032">
        <w:rPr>
          <w:rFonts w:ascii="Arial" w:hAnsi="Arial"/>
        </w:rPr>
        <w:t xml:space="preserve"> </w:t>
      </w:r>
      <w:r w:rsidR="00A1236B" w:rsidRPr="00077032">
        <w:rPr>
          <w:rFonts w:ascii="Arial" w:hAnsi="Arial"/>
        </w:rPr>
        <w:t>for</w:t>
      </w:r>
      <w:r w:rsidRPr="00077032">
        <w:rPr>
          <w:rFonts w:ascii="Arial" w:hAnsi="Arial"/>
        </w:rPr>
        <w:t xml:space="preserve"> the student attending the school for the </w:t>
      </w:r>
      <w:r w:rsidR="0058386B">
        <w:rPr>
          <w:rFonts w:ascii="Arial" w:hAnsi="Arial"/>
        </w:rPr>
        <w:t>additional</w:t>
      </w:r>
      <w:r w:rsidR="0058386B" w:rsidRPr="00077032">
        <w:rPr>
          <w:rFonts w:ascii="Arial" w:hAnsi="Arial"/>
        </w:rPr>
        <w:t xml:space="preserve"> </w:t>
      </w:r>
      <w:r w:rsidRPr="00077032">
        <w:rPr>
          <w:rFonts w:ascii="Arial" w:hAnsi="Arial"/>
        </w:rPr>
        <w:t>semester or semesters</w:t>
      </w:r>
      <w:r w:rsidR="00D069F5">
        <w:rPr>
          <w:rFonts w:ascii="Arial" w:hAnsi="Arial"/>
        </w:rPr>
        <w:t>.</w:t>
      </w:r>
    </w:p>
    <w:sectPr w:rsidR="00DA0128" w:rsidRPr="00D069F5" w:rsidSect="00966CC4">
      <w:headerReference w:type="default" r:id="rId13"/>
      <w:footerReference w:type="default" r:id="rId14"/>
      <w:pgSz w:w="11907" w:h="16840" w:code="9"/>
      <w:pgMar w:top="1134" w:right="1304" w:bottom="1531" w:left="1304" w:header="72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6195" w14:textId="77777777" w:rsidR="00EF4740" w:rsidRDefault="00EF4740">
      <w:r>
        <w:separator/>
      </w:r>
    </w:p>
  </w:endnote>
  <w:endnote w:type="continuationSeparator" w:id="0">
    <w:p w14:paraId="10B0C325" w14:textId="77777777" w:rsidR="00EF4740" w:rsidRDefault="00EF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0DD4" w14:textId="55F0F644" w:rsidR="00877D71" w:rsidRPr="00185189" w:rsidRDefault="00877D71" w:rsidP="00DA220A">
    <w:pPr>
      <w:pStyle w:val="Footer"/>
      <w:tabs>
        <w:tab w:val="clear" w:pos="4153"/>
        <w:tab w:val="clear" w:pos="8306"/>
        <w:tab w:val="right" w:pos="7230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b/>
        <w:sz w:val="16"/>
        <w:szCs w:val="16"/>
      </w:rPr>
      <w:t xml:space="preserve">Uncontrolled copy. </w:t>
    </w:r>
    <w:r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Pr="00185189">
      <w:rPr>
        <w:rFonts w:ascii="Arial" w:hAnsi="Arial" w:cs="Arial"/>
        <w:sz w:val="16"/>
        <w:szCs w:val="16"/>
      </w:rPr>
      <w:br/>
    </w:r>
    <w:hyperlink r:id="rId1" w:history="1">
      <w:r w:rsidR="00DA220A" w:rsidRPr="006002A1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DA220A">
      <w:rPr>
        <w:rFonts w:ascii="Arial" w:hAnsi="Arial" w:cs="Arial"/>
        <w:sz w:val="16"/>
        <w:szCs w:val="16"/>
      </w:rPr>
      <w:t xml:space="preserve"> </w:t>
    </w:r>
    <w:r w:rsidRPr="00185189">
      <w:rPr>
        <w:rFonts w:ascii="Arial" w:hAnsi="Arial" w:cs="Arial"/>
        <w:sz w:val="16"/>
        <w:szCs w:val="16"/>
      </w:rPr>
      <w:t xml:space="preserve">to ensure you have the </w:t>
    </w:r>
    <w:r w:rsidR="00DA220A">
      <w:rPr>
        <w:rFonts w:ascii="Arial" w:hAnsi="Arial" w:cs="Arial"/>
        <w:sz w:val="16"/>
        <w:szCs w:val="16"/>
      </w:rPr>
      <w:br/>
    </w:r>
    <w:r w:rsidRPr="00185189">
      <w:rPr>
        <w:rFonts w:ascii="Arial" w:hAnsi="Arial" w:cs="Arial"/>
        <w:sz w:val="16"/>
        <w:szCs w:val="16"/>
      </w:rPr>
      <w:t xml:space="preserve">most current version of this document. </w:t>
    </w:r>
    <w:r w:rsidR="00B10346">
      <w:rPr>
        <w:rFonts w:ascii="Arial" w:hAnsi="Arial" w:cs="Arial"/>
        <w:sz w:val="16"/>
        <w:szCs w:val="16"/>
      </w:rPr>
      <w:t xml:space="preserve">  </w:t>
    </w:r>
    <w:r w:rsidR="00DA220A">
      <w:rPr>
        <w:rFonts w:ascii="Arial" w:hAnsi="Arial" w:cs="Arial"/>
        <w:sz w:val="16"/>
        <w:szCs w:val="16"/>
      </w:rPr>
      <w:tab/>
    </w:r>
    <w:r w:rsidRPr="00185189">
      <w:rPr>
        <w:rFonts w:ascii="Arial" w:hAnsi="Arial" w:cs="Arial"/>
        <w:sz w:val="16"/>
        <w:szCs w:val="16"/>
      </w:rPr>
      <w:t xml:space="preserve">Page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DA220A">
      <w:rPr>
        <w:rFonts w:ascii="Arial" w:hAnsi="Arial" w:cs="Arial"/>
        <w:b/>
        <w:bCs/>
        <w:noProof/>
        <w:sz w:val="16"/>
        <w:szCs w:val="16"/>
      </w:rPr>
      <w:t>1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  <w:r w:rsidRPr="00185189">
      <w:rPr>
        <w:rFonts w:ascii="Arial" w:hAnsi="Arial" w:cs="Arial"/>
        <w:sz w:val="16"/>
        <w:szCs w:val="16"/>
      </w:rPr>
      <w:t xml:space="preserve"> of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DA220A">
      <w:rPr>
        <w:rFonts w:ascii="Arial" w:hAnsi="Arial" w:cs="Arial"/>
        <w:b/>
        <w:bCs/>
        <w:noProof/>
        <w:sz w:val="16"/>
        <w:szCs w:val="16"/>
      </w:rPr>
      <w:t>2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81D4" w14:textId="77777777" w:rsidR="00EF4740" w:rsidRDefault="00EF4740">
      <w:r>
        <w:separator/>
      </w:r>
    </w:p>
  </w:footnote>
  <w:footnote w:type="continuationSeparator" w:id="0">
    <w:p w14:paraId="2E4359A9" w14:textId="77777777" w:rsidR="00EF4740" w:rsidRDefault="00EF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87D8" w14:textId="1234971E" w:rsidR="001A4CEF" w:rsidRPr="00376185" w:rsidRDefault="00F54942">
    <w:pPr>
      <w:pStyle w:val="Header"/>
      <w:jc w:val="right"/>
      <w:rPr>
        <w:rFonts w:ascii="Arial" w:hAnsi="Arial" w:cs="Arial"/>
      </w:rPr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079017C9" wp14:editId="1ABAFACF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69149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185" w:rsidRPr="0037618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E06604"/>
    <w:lvl w:ilvl="0">
      <w:numFmt w:val="decimal"/>
      <w:lvlText w:val="*"/>
      <w:lvlJc w:val="left"/>
    </w:lvl>
  </w:abstractNum>
  <w:abstractNum w:abstractNumId="1" w15:restartNumberingAfterBreak="0">
    <w:nsid w:val="08FC5A5D"/>
    <w:multiLevelType w:val="hybridMultilevel"/>
    <w:tmpl w:val="CB1C99EC"/>
    <w:lvl w:ilvl="0" w:tplc="104449AE">
      <w:start w:val="1"/>
      <w:numFmt w:val="bullet"/>
      <w:lvlText w:val="o"/>
      <w:lvlJc w:val="left"/>
      <w:pPr>
        <w:tabs>
          <w:tab w:val="num" w:pos="1191"/>
        </w:tabs>
        <w:ind w:left="1191" w:hanging="511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54B6600"/>
    <w:multiLevelType w:val="singleLevel"/>
    <w:tmpl w:val="D7D4887E"/>
    <w:lvl w:ilvl="0">
      <w:start w:val="1"/>
      <w:numFmt w:val="decimal"/>
      <w:pStyle w:val="ListH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4" w15:restartNumberingAfterBreak="0">
    <w:nsid w:val="2D4568E6"/>
    <w:multiLevelType w:val="hybridMultilevel"/>
    <w:tmpl w:val="2B92CFFC"/>
    <w:lvl w:ilvl="0" w:tplc="7CF42496">
      <w:start w:val="1"/>
      <w:numFmt w:val="bullet"/>
      <w:lvlText w:val="o"/>
      <w:lvlJc w:val="left"/>
      <w:pPr>
        <w:tabs>
          <w:tab w:val="num" w:pos="851"/>
        </w:tabs>
        <w:ind w:left="907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F48642F"/>
    <w:multiLevelType w:val="hybridMultilevel"/>
    <w:tmpl w:val="6E2AA0E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BC2751"/>
    <w:multiLevelType w:val="singleLevel"/>
    <w:tmpl w:val="51965C84"/>
    <w:lvl w:ilvl="0">
      <w:start w:val="1"/>
      <w:numFmt w:val="decimal"/>
      <w:pStyle w:val="ListH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637767"/>
    <w:multiLevelType w:val="hybridMultilevel"/>
    <w:tmpl w:val="E766CB82"/>
    <w:lvl w:ilvl="0" w:tplc="7CF42496">
      <w:start w:val="1"/>
      <w:numFmt w:val="bullet"/>
      <w:lvlText w:val="o"/>
      <w:lvlJc w:val="left"/>
      <w:pPr>
        <w:tabs>
          <w:tab w:val="num" w:pos="850"/>
        </w:tabs>
        <w:ind w:left="906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AA70374"/>
    <w:multiLevelType w:val="hybridMultilevel"/>
    <w:tmpl w:val="5A88922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31A9"/>
    <w:multiLevelType w:val="hybridMultilevel"/>
    <w:tmpl w:val="D2D26A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4987"/>
    <w:multiLevelType w:val="multilevel"/>
    <w:tmpl w:val="CB1C99EC"/>
    <w:lvl w:ilvl="0">
      <w:start w:val="1"/>
      <w:numFmt w:val="bullet"/>
      <w:lvlText w:val="o"/>
      <w:lvlJc w:val="left"/>
      <w:pPr>
        <w:tabs>
          <w:tab w:val="num" w:pos="511"/>
        </w:tabs>
        <w:ind w:left="511" w:hanging="51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53A8F"/>
    <w:multiLevelType w:val="multilevel"/>
    <w:tmpl w:val="CB1C99EC"/>
    <w:lvl w:ilvl="0">
      <w:start w:val="1"/>
      <w:numFmt w:val="bullet"/>
      <w:lvlText w:val="o"/>
      <w:lvlJc w:val="left"/>
      <w:pPr>
        <w:tabs>
          <w:tab w:val="num" w:pos="1191"/>
        </w:tabs>
        <w:ind w:left="1191" w:hanging="51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448491E"/>
    <w:multiLevelType w:val="hybridMultilevel"/>
    <w:tmpl w:val="B43E6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31D6"/>
    <w:multiLevelType w:val="hybridMultilevel"/>
    <w:tmpl w:val="4D146714"/>
    <w:lvl w:ilvl="0" w:tplc="08003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BD3"/>
    <w:multiLevelType w:val="hybridMultilevel"/>
    <w:tmpl w:val="2ADA5138"/>
    <w:lvl w:ilvl="0" w:tplc="104449AE">
      <w:start w:val="1"/>
      <w:numFmt w:val="bullet"/>
      <w:lvlText w:val="o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FD720A4"/>
    <w:multiLevelType w:val="hybridMultilevel"/>
    <w:tmpl w:val="E03871D8"/>
    <w:lvl w:ilvl="0" w:tplc="C6E245C8">
      <w:start w:val="1"/>
      <w:numFmt w:val="bullet"/>
      <w:lvlText w:val=""/>
      <w:lvlJc w:val="left"/>
      <w:pPr>
        <w:tabs>
          <w:tab w:val="num" w:pos="-11"/>
        </w:tabs>
        <w:ind w:left="159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F"/>
    <w:rsid w:val="00010DCF"/>
    <w:rsid w:val="00011D6C"/>
    <w:rsid w:val="00020FB0"/>
    <w:rsid w:val="0003481B"/>
    <w:rsid w:val="000420F6"/>
    <w:rsid w:val="000531DD"/>
    <w:rsid w:val="00055836"/>
    <w:rsid w:val="00061C69"/>
    <w:rsid w:val="00064079"/>
    <w:rsid w:val="00071392"/>
    <w:rsid w:val="0007316B"/>
    <w:rsid w:val="00074236"/>
    <w:rsid w:val="00077032"/>
    <w:rsid w:val="00092B92"/>
    <w:rsid w:val="0009570D"/>
    <w:rsid w:val="000A2862"/>
    <w:rsid w:val="000B419A"/>
    <w:rsid w:val="000B4512"/>
    <w:rsid w:val="000B4AF2"/>
    <w:rsid w:val="000D1CAB"/>
    <w:rsid w:val="000E51AE"/>
    <w:rsid w:val="000F384A"/>
    <w:rsid w:val="0010384E"/>
    <w:rsid w:val="001057A6"/>
    <w:rsid w:val="001074A6"/>
    <w:rsid w:val="001133E6"/>
    <w:rsid w:val="00113EBC"/>
    <w:rsid w:val="00172CE9"/>
    <w:rsid w:val="001760AE"/>
    <w:rsid w:val="001855B6"/>
    <w:rsid w:val="00185B0E"/>
    <w:rsid w:val="001924E7"/>
    <w:rsid w:val="001939AA"/>
    <w:rsid w:val="00197742"/>
    <w:rsid w:val="001A4CEF"/>
    <w:rsid w:val="001C1B38"/>
    <w:rsid w:val="001D1283"/>
    <w:rsid w:val="001D17F1"/>
    <w:rsid w:val="001D471B"/>
    <w:rsid w:val="001D4ACB"/>
    <w:rsid w:val="001D4DBE"/>
    <w:rsid w:val="00221206"/>
    <w:rsid w:val="00245881"/>
    <w:rsid w:val="00246AC9"/>
    <w:rsid w:val="002566CE"/>
    <w:rsid w:val="0026683C"/>
    <w:rsid w:val="00271A01"/>
    <w:rsid w:val="002760C4"/>
    <w:rsid w:val="0027654C"/>
    <w:rsid w:val="00283A5C"/>
    <w:rsid w:val="002932E1"/>
    <w:rsid w:val="002B5680"/>
    <w:rsid w:val="002C6E89"/>
    <w:rsid w:val="002D6AD1"/>
    <w:rsid w:val="002E5604"/>
    <w:rsid w:val="002F6B50"/>
    <w:rsid w:val="00310AD6"/>
    <w:rsid w:val="00313A83"/>
    <w:rsid w:val="00316784"/>
    <w:rsid w:val="00330323"/>
    <w:rsid w:val="00334880"/>
    <w:rsid w:val="00343CFE"/>
    <w:rsid w:val="00353F0A"/>
    <w:rsid w:val="00376185"/>
    <w:rsid w:val="00376C50"/>
    <w:rsid w:val="003823C2"/>
    <w:rsid w:val="00382C18"/>
    <w:rsid w:val="00392554"/>
    <w:rsid w:val="0039559D"/>
    <w:rsid w:val="003A1687"/>
    <w:rsid w:val="003A187A"/>
    <w:rsid w:val="003B2415"/>
    <w:rsid w:val="003B5480"/>
    <w:rsid w:val="003D0345"/>
    <w:rsid w:val="003E0D1B"/>
    <w:rsid w:val="003F0778"/>
    <w:rsid w:val="003F6752"/>
    <w:rsid w:val="00403C01"/>
    <w:rsid w:val="0040717B"/>
    <w:rsid w:val="00421C9A"/>
    <w:rsid w:val="00430DB8"/>
    <w:rsid w:val="00431759"/>
    <w:rsid w:val="0043262F"/>
    <w:rsid w:val="00445B9A"/>
    <w:rsid w:val="00457FFE"/>
    <w:rsid w:val="00463888"/>
    <w:rsid w:val="00473894"/>
    <w:rsid w:val="00475A5D"/>
    <w:rsid w:val="00476EAC"/>
    <w:rsid w:val="0048228F"/>
    <w:rsid w:val="0049100E"/>
    <w:rsid w:val="004A2A51"/>
    <w:rsid w:val="004C3580"/>
    <w:rsid w:val="004F242C"/>
    <w:rsid w:val="004F718F"/>
    <w:rsid w:val="005054D8"/>
    <w:rsid w:val="005223BB"/>
    <w:rsid w:val="00530714"/>
    <w:rsid w:val="00536E90"/>
    <w:rsid w:val="00544AEF"/>
    <w:rsid w:val="00552C78"/>
    <w:rsid w:val="00565D42"/>
    <w:rsid w:val="00581D04"/>
    <w:rsid w:val="0058386B"/>
    <w:rsid w:val="0059407C"/>
    <w:rsid w:val="00595E24"/>
    <w:rsid w:val="005B41DC"/>
    <w:rsid w:val="005C6205"/>
    <w:rsid w:val="005D3707"/>
    <w:rsid w:val="00606E94"/>
    <w:rsid w:val="0061247E"/>
    <w:rsid w:val="0062259F"/>
    <w:rsid w:val="00622DCB"/>
    <w:rsid w:val="00623511"/>
    <w:rsid w:val="006240AC"/>
    <w:rsid w:val="006419DB"/>
    <w:rsid w:val="006530B3"/>
    <w:rsid w:val="00670B5F"/>
    <w:rsid w:val="00671BEA"/>
    <w:rsid w:val="00671D73"/>
    <w:rsid w:val="0068621D"/>
    <w:rsid w:val="00686EE1"/>
    <w:rsid w:val="00690D6A"/>
    <w:rsid w:val="00692D9A"/>
    <w:rsid w:val="00695EFB"/>
    <w:rsid w:val="006977CC"/>
    <w:rsid w:val="006A1AC4"/>
    <w:rsid w:val="006A274C"/>
    <w:rsid w:val="006A307E"/>
    <w:rsid w:val="006C316D"/>
    <w:rsid w:val="006D017F"/>
    <w:rsid w:val="006E0905"/>
    <w:rsid w:val="007009E9"/>
    <w:rsid w:val="00705007"/>
    <w:rsid w:val="007218D4"/>
    <w:rsid w:val="007364B4"/>
    <w:rsid w:val="007711F3"/>
    <w:rsid w:val="00771CAF"/>
    <w:rsid w:val="007722F1"/>
    <w:rsid w:val="00773EF8"/>
    <w:rsid w:val="00775680"/>
    <w:rsid w:val="0079603F"/>
    <w:rsid w:val="00796C42"/>
    <w:rsid w:val="007A1D38"/>
    <w:rsid w:val="007B33DF"/>
    <w:rsid w:val="007C04E9"/>
    <w:rsid w:val="007C38C2"/>
    <w:rsid w:val="008003C6"/>
    <w:rsid w:val="00805AE2"/>
    <w:rsid w:val="0080759A"/>
    <w:rsid w:val="008077A4"/>
    <w:rsid w:val="00816803"/>
    <w:rsid w:val="0083532F"/>
    <w:rsid w:val="00851CAE"/>
    <w:rsid w:val="008615BE"/>
    <w:rsid w:val="00864CAF"/>
    <w:rsid w:val="00877D71"/>
    <w:rsid w:val="00891F54"/>
    <w:rsid w:val="008B25E3"/>
    <w:rsid w:val="008C71F3"/>
    <w:rsid w:val="008E172F"/>
    <w:rsid w:val="008F476B"/>
    <w:rsid w:val="00911227"/>
    <w:rsid w:val="00913AC0"/>
    <w:rsid w:val="00917FDE"/>
    <w:rsid w:val="009205F0"/>
    <w:rsid w:val="00921BF2"/>
    <w:rsid w:val="00924907"/>
    <w:rsid w:val="00926631"/>
    <w:rsid w:val="00947848"/>
    <w:rsid w:val="009521B7"/>
    <w:rsid w:val="00966CC4"/>
    <w:rsid w:val="0097213B"/>
    <w:rsid w:val="00991D9B"/>
    <w:rsid w:val="009A1B5C"/>
    <w:rsid w:val="009A2D71"/>
    <w:rsid w:val="009B2F13"/>
    <w:rsid w:val="009C4921"/>
    <w:rsid w:val="009C4F31"/>
    <w:rsid w:val="009C7020"/>
    <w:rsid w:val="009C7D7E"/>
    <w:rsid w:val="009D11E8"/>
    <w:rsid w:val="009D1CDE"/>
    <w:rsid w:val="009E0066"/>
    <w:rsid w:val="009E2261"/>
    <w:rsid w:val="009F4CE2"/>
    <w:rsid w:val="00A1236B"/>
    <w:rsid w:val="00A12CB1"/>
    <w:rsid w:val="00A21CED"/>
    <w:rsid w:val="00A34929"/>
    <w:rsid w:val="00A461F7"/>
    <w:rsid w:val="00A54420"/>
    <w:rsid w:val="00A57FE4"/>
    <w:rsid w:val="00A61C35"/>
    <w:rsid w:val="00A73365"/>
    <w:rsid w:val="00A9390B"/>
    <w:rsid w:val="00AA48D8"/>
    <w:rsid w:val="00AB028D"/>
    <w:rsid w:val="00AB5278"/>
    <w:rsid w:val="00AD3B89"/>
    <w:rsid w:val="00AD4B10"/>
    <w:rsid w:val="00AE11B4"/>
    <w:rsid w:val="00B10346"/>
    <w:rsid w:val="00B117E4"/>
    <w:rsid w:val="00B30EE4"/>
    <w:rsid w:val="00B341E1"/>
    <w:rsid w:val="00B35A65"/>
    <w:rsid w:val="00B41CE1"/>
    <w:rsid w:val="00B42D0C"/>
    <w:rsid w:val="00B5399D"/>
    <w:rsid w:val="00B65058"/>
    <w:rsid w:val="00B73797"/>
    <w:rsid w:val="00B74A15"/>
    <w:rsid w:val="00BA380D"/>
    <w:rsid w:val="00BA6D1C"/>
    <w:rsid w:val="00BE0869"/>
    <w:rsid w:val="00BF542F"/>
    <w:rsid w:val="00C03293"/>
    <w:rsid w:val="00C34516"/>
    <w:rsid w:val="00C356C3"/>
    <w:rsid w:val="00C37C2B"/>
    <w:rsid w:val="00C4281A"/>
    <w:rsid w:val="00C43A70"/>
    <w:rsid w:val="00C43F8B"/>
    <w:rsid w:val="00C60F61"/>
    <w:rsid w:val="00C61643"/>
    <w:rsid w:val="00C91107"/>
    <w:rsid w:val="00C9164B"/>
    <w:rsid w:val="00C9198E"/>
    <w:rsid w:val="00C924FE"/>
    <w:rsid w:val="00C96400"/>
    <w:rsid w:val="00C97478"/>
    <w:rsid w:val="00CB2429"/>
    <w:rsid w:val="00CD2332"/>
    <w:rsid w:val="00CE5485"/>
    <w:rsid w:val="00D069F5"/>
    <w:rsid w:val="00D32E25"/>
    <w:rsid w:val="00D335EE"/>
    <w:rsid w:val="00D5134A"/>
    <w:rsid w:val="00D62118"/>
    <w:rsid w:val="00D6511D"/>
    <w:rsid w:val="00D8075D"/>
    <w:rsid w:val="00DA0128"/>
    <w:rsid w:val="00DA220A"/>
    <w:rsid w:val="00DB08CC"/>
    <w:rsid w:val="00DC532B"/>
    <w:rsid w:val="00DD6DE0"/>
    <w:rsid w:val="00DE5B2B"/>
    <w:rsid w:val="00DF4D91"/>
    <w:rsid w:val="00DF5D55"/>
    <w:rsid w:val="00E1732F"/>
    <w:rsid w:val="00E2312A"/>
    <w:rsid w:val="00E238A9"/>
    <w:rsid w:val="00E24FFC"/>
    <w:rsid w:val="00E426C9"/>
    <w:rsid w:val="00E6581D"/>
    <w:rsid w:val="00E86213"/>
    <w:rsid w:val="00E9423E"/>
    <w:rsid w:val="00EA3B65"/>
    <w:rsid w:val="00EB5732"/>
    <w:rsid w:val="00EC1154"/>
    <w:rsid w:val="00EC3E1D"/>
    <w:rsid w:val="00ED0F03"/>
    <w:rsid w:val="00EE0A11"/>
    <w:rsid w:val="00EF4740"/>
    <w:rsid w:val="00EF593C"/>
    <w:rsid w:val="00EF5B2B"/>
    <w:rsid w:val="00F108CE"/>
    <w:rsid w:val="00F1205E"/>
    <w:rsid w:val="00F13E2A"/>
    <w:rsid w:val="00F21CCD"/>
    <w:rsid w:val="00F3588D"/>
    <w:rsid w:val="00F52CFA"/>
    <w:rsid w:val="00F53407"/>
    <w:rsid w:val="00F53F56"/>
    <w:rsid w:val="00F54942"/>
    <w:rsid w:val="00F611F3"/>
    <w:rsid w:val="00F7261D"/>
    <w:rsid w:val="00F909FF"/>
    <w:rsid w:val="00FB29E2"/>
    <w:rsid w:val="00FC65DF"/>
    <w:rsid w:val="00FD26CB"/>
    <w:rsid w:val="00FE758F"/>
    <w:rsid w:val="00FF157A"/>
    <w:rsid w:val="00FF3ACA"/>
    <w:rsid w:val="00FF3D33"/>
    <w:rsid w:val="00FF4D2A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4D9E4254"/>
  <w15:chartTrackingRefBased/>
  <w15:docId w15:val="{5423D4BC-BE85-456B-960F-E1E31E3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2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3532F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3532F"/>
    <w:pPr>
      <w:keepNext/>
      <w:tabs>
        <w:tab w:val="left" w:pos="1418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32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5134A"/>
    <w:rPr>
      <w:sz w:val="16"/>
      <w:szCs w:val="16"/>
    </w:rPr>
  </w:style>
  <w:style w:type="paragraph" w:styleId="CommentText">
    <w:name w:val="annotation text"/>
    <w:basedOn w:val="Normal"/>
    <w:semiHidden/>
    <w:rsid w:val="00D5134A"/>
  </w:style>
  <w:style w:type="paragraph" w:styleId="CommentSubject">
    <w:name w:val="annotation subject"/>
    <w:basedOn w:val="CommentText"/>
    <w:next w:val="CommentText"/>
    <w:semiHidden/>
    <w:rsid w:val="00D5134A"/>
    <w:rPr>
      <w:b/>
      <w:bCs/>
    </w:rPr>
  </w:style>
  <w:style w:type="paragraph" w:styleId="BalloonText">
    <w:name w:val="Balloon Text"/>
    <w:basedOn w:val="Normal"/>
    <w:semiHidden/>
    <w:rsid w:val="00D5134A"/>
    <w:rPr>
      <w:rFonts w:ascii="Tahoma" w:hAnsi="Tahoma" w:cs="Tahoma"/>
      <w:sz w:val="16"/>
      <w:szCs w:val="16"/>
    </w:rPr>
  </w:style>
  <w:style w:type="paragraph" w:customStyle="1" w:styleId="ListH1">
    <w:name w:val="List H1"/>
    <w:basedOn w:val="Normal"/>
    <w:rsid w:val="00B5399D"/>
    <w:pPr>
      <w:keepLines/>
      <w:numPr>
        <w:numId w:val="10"/>
      </w:numPr>
      <w:tabs>
        <w:tab w:val="clear" w:pos="360"/>
        <w:tab w:val="left" w:pos="714"/>
      </w:tabs>
      <w:overflowPunct/>
      <w:autoSpaceDE/>
      <w:autoSpaceDN/>
      <w:adjustRightInd/>
      <w:spacing w:before="115"/>
      <w:ind w:left="714" w:hanging="357"/>
      <w:textAlignment w:val="auto"/>
    </w:pPr>
    <w:rPr>
      <w:lang w:val="en-US"/>
    </w:rPr>
  </w:style>
  <w:style w:type="paragraph" w:styleId="NormalWeb">
    <w:name w:val="Normal (Web)"/>
    <w:basedOn w:val="Normal"/>
    <w:rsid w:val="00B53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H3">
    <w:name w:val="List H3"/>
    <w:basedOn w:val="Normal"/>
    <w:rsid w:val="00B5399D"/>
    <w:pPr>
      <w:keepLines/>
      <w:numPr>
        <w:numId w:val="13"/>
      </w:numPr>
      <w:tabs>
        <w:tab w:val="clear" w:pos="360"/>
        <w:tab w:val="left" w:pos="1435"/>
      </w:tabs>
      <w:overflowPunct/>
      <w:autoSpaceDE/>
      <w:autoSpaceDN/>
      <w:adjustRightInd/>
      <w:spacing w:before="115"/>
      <w:ind w:left="1434" w:hanging="357"/>
      <w:textAlignment w:val="auto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4C35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03293"/>
    <w:rPr>
      <w:color w:val="0000FF"/>
      <w:u w:val="single"/>
    </w:rPr>
  </w:style>
  <w:style w:type="character" w:styleId="FollowedHyperlink">
    <w:name w:val="FollowedHyperlink"/>
    <w:rsid w:val="00851CA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1C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locked/>
    <w:rsid w:val="00877D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qcat.qld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llocation-of-state-educ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Information for students/parents - reviews against decisions on allocation of semesters of state education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2022-02-17T03:28:52+00:00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2022-02-17T03:28:51+00:00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2021-01-29T02:12:36+00:00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5F557-9E6A-4672-9E20-569D63B1FFBD}"/>
</file>

<file path=customXml/itemProps2.xml><?xml version="1.0" encoding="utf-8"?>
<ds:datastoreItem xmlns:ds="http://schemas.openxmlformats.org/officeDocument/2006/customXml" ds:itemID="{32A9930E-539F-4CE6-863A-D125EDAA1D4D}"/>
</file>

<file path=customXml/itemProps3.xml><?xml version="1.0" encoding="utf-8"?>
<ds:datastoreItem xmlns:ds="http://schemas.openxmlformats.org/officeDocument/2006/customXml" ds:itemID="{86FA4DAF-8877-4373-BF6D-ECC0D61FCFDE}"/>
</file>

<file path=customXml/itemProps4.xml><?xml version="1.0" encoding="utf-8"?>
<ds:datastoreItem xmlns:ds="http://schemas.openxmlformats.org/officeDocument/2006/customXml" ds:itemID="{57918B9C-6B0F-4138-9C74-477CEF6BA8EB}"/>
</file>

<file path=customXml/itemProps5.xml><?xml version="1.0" encoding="utf-8"?>
<ds:datastoreItem xmlns:ds="http://schemas.openxmlformats.org/officeDocument/2006/customXml" ds:itemID="{D8F9BFF0-6DA1-49B9-9B3E-A358CE4F8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ASE-17 - Info for students and parents re reviews against decisions on allocation of semesters</vt:lpstr>
    </vt:vector>
  </TitlesOfParts>
  <Company>Education Queensland</Company>
  <LinksUpToDate>false</LinksUpToDate>
  <CharactersWithSpaces>4052</CharactersWithSpaces>
  <SharedDoc>false</SharedDoc>
  <HLinks>
    <vt:vector size="12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http://www.qcat.qld.gov.au/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students/parents - reviews against decisions on allocation of semesters of state education</dc:title>
  <dc:subject/>
  <dc:creator>stho1</dc:creator>
  <cp:keywords/>
  <cp:lastModifiedBy>WANT, Deb</cp:lastModifiedBy>
  <cp:revision>3</cp:revision>
  <cp:lastPrinted>2010-05-24T05:41:00Z</cp:lastPrinted>
  <dcterms:created xsi:type="dcterms:W3CDTF">2021-01-29T01:15:00Z</dcterms:created>
  <dcterms:modified xsi:type="dcterms:W3CDTF">2021-01-29T02:12:00Z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FFK3WKFDUSHC-101-260</vt:lpwstr>
  </property>
  <property fmtid="{D5CDD505-2E9C-101B-9397-08002B2CF9AE}" pid="3" name="_dlc_DocIdItemGuid">
    <vt:lpwstr>014c33cf-4d2b-4848-8eb3-ff44d6a54387</vt:lpwstr>
  </property>
  <property fmtid="{D5CDD505-2E9C-101B-9397-08002B2CF9AE}" pid="4" name="_dlc_DocIdUrl">
    <vt:lpwstr>http://ppr.det.qld.gov.au/education/management/_layouts/DocIdRedir.aspx?ID=FFK3WKFDUSHC-101-260, FFK3WKFDUSHC-101-260</vt:lpwstr>
  </property>
  <property fmtid="{D5CDD505-2E9C-101B-9397-08002B2CF9AE}" pid="5" name="ParentProcedureAttachment">
    <vt:lpwstr>FFK3WKFDUSHC-7-23</vt:lpwstr>
  </property>
  <property fmtid="{D5CDD505-2E9C-101B-9397-08002B2CF9AE}" pid="6" name="TRIMReferenceNumber">
    <vt:lpwstr>10/51556</vt:lpwstr>
  </property>
  <property fmtid="{D5CDD505-2E9C-101B-9397-08002B2CF9AE}" pid="7" name="ContentTypeId">
    <vt:lpwstr>0x0101002CD7558897FC4235A682984CA042D72E0080A487CF4296A94BBAFF531C206947CC</vt:lpwstr>
  </property>
</Properties>
</file>