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71E00" w14:textId="2D8F5FBB" w:rsidR="009A05F6" w:rsidRDefault="009572F8" w:rsidP="009572F8">
      <w:r>
        <w:rPr>
          <w:noProof/>
          <w:lang w:eastAsia="zh-TW"/>
        </w:rPr>
        <w:drawing>
          <wp:anchor distT="0" distB="0" distL="114300" distR="114300" simplePos="0" relativeHeight="251658240" behindDoc="0" locked="0" layoutInCell="1" allowOverlap="1" wp14:anchorId="25A00D8F" wp14:editId="17989AEB">
            <wp:simplePos x="0" y="0"/>
            <wp:positionH relativeFrom="column">
              <wp:posOffset>-440521</wp:posOffset>
            </wp:positionH>
            <wp:positionV relativeFrom="paragraph">
              <wp:posOffset>-630324</wp:posOffset>
            </wp:positionV>
            <wp:extent cx="7554011" cy="949037"/>
            <wp:effectExtent l="0" t="0" r="0" b="3810"/>
            <wp:wrapNone/>
            <wp:docPr id="4" name="Picture 4" descr="https://intranet.qed.qld.gov.au/Services/CommunicationMarketing/forms/Documents/finance-services-a4-portrait-corpora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qed.qld.gov.au/Services/CommunicationMarketing/forms/Documents/finance-services-a4-portrait-corporate-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4011" cy="9490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E6D9D7" w14:textId="47D639FC" w:rsidR="009A05F6" w:rsidRPr="00246682" w:rsidRDefault="00F00BCF" w:rsidP="00246682">
      <w:pPr>
        <w:spacing w:before="360" w:line="240" w:lineRule="auto"/>
        <w:rPr>
          <w:rFonts w:cstheme="minorHAnsi"/>
          <w:sz w:val="44"/>
          <w:szCs w:val="28"/>
        </w:rPr>
      </w:pPr>
      <w:r w:rsidRPr="00246682">
        <w:rPr>
          <w:rFonts w:cstheme="minorHAnsi"/>
          <w:sz w:val="44"/>
          <w:szCs w:val="28"/>
        </w:rPr>
        <w:t xml:space="preserve">Fundraising </w:t>
      </w:r>
      <w:r w:rsidR="009572F8" w:rsidRPr="00246682">
        <w:rPr>
          <w:rFonts w:cstheme="minorHAnsi"/>
          <w:sz w:val="44"/>
          <w:szCs w:val="28"/>
        </w:rPr>
        <w:t>g</w:t>
      </w:r>
      <w:r w:rsidRPr="00246682">
        <w:rPr>
          <w:rFonts w:cstheme="minorHAnsi"/>
          <w:sz w:val="44"/>
          <w:szCs w:val="28"/>
        </w:rPr>
        <w:t>uidelines</w:t>
      </w:r>
    </w:p>
    <w:p w14:paraId="763FDFE6" w14:textId="007B485A" w:rsidR="00B76FD6" w:rsidRDefault="00B76FD6" w:rsidP="00246682">
      <w:pPr>
        <w:pStyle w:val="BlockText"/>
        <w:spacing w:after="120"/>
        <w:ind w:right="0"/>
        <w:rPr>
          <w:rFonts w:asciiTheme="minorHAnsi" w:hAnsiTheme="minorHAnsi" w:cstheme="minorHAnsi"/>
          <w:sz w:val="22"/>
          <w:szCs w:val="22"/>
        </w:rPr>
      </w:pPr>
      <w:r>
        <w:rPr>
          <w:rFonts w:asciiTheme="minorHAnsi" w:hAnsiTheme="minorHAnsi" w:cstheme="minorHAnsi"/>
          <w:sz w:val="22"/>
          <w:szCs w:val="22"/>
        </w:rPr>
        <w:t xml:space="preserve">These guidelines should be read in conjunction with the </w:t>
      </w:r>
      <w:hyperlink r:id="rId8" w:history="1">
        <w:r w:rsidR="00736924" w:rsidRPr="005231F9">
          <w:rPr>
            <w:rStyle w:val="Hyperlink"/>
            <w:rFonts w:asciiTheme="minorHAnsi" w:hAnsiTheme="minorHAnsi" w:cstheme="minorHAnsi"/>
            <w:sz w:val="22"/>
            <w:szCs w:val="22"/>
          </w:rPr>
          <w:t xml:space="preserve">Fundraising </w:t>
        </w:r>
        <w:r w:rsidR="009572F8">
          <w:rPr>
            <w:rStyle w:val="Hyperlink"/>
            <w:rFonts w:asciiTheme="minorHAnsi" w:hAnsiTheme="minorHAnsi" w:cstheme="minorHAnsi"/>
            <w:sz w:val="22"/>
            <w:szCs w:val="22"/>
          </w:rPr>
          <w:t>p</w:t>
        </w:r>
        <w:r w:rsidR="00736924" w:rsidRPr="005231F9">
          <w:rPr>
            <w:rStyle w:val="Hyperlink"/>
            <w:rFonts w:asciiTheme="minorHAnsi" w:hAnsiTheme="minorHAnsi" w:cstheme="minorHAnsi"/>
            <w:sz w:val="22"/>
            <w:szCs w:val="22"/>
          </w:rPr>
          <w:t>rocedure</w:t>
        </w:r>
      </w:hyperlink>
      <w:r>
        <w:rPr>
          <w:rFonts w:asciiTheme="minorHAnsi" w:hAnsiTheme="minorHAnsi" w:cstheme="minorHAnsi"/>
          <w:sz w:val="22"/>
          <w:szCs w:val="22"/>
        </w:rPr>
        <w:t xml:space="preserve">. </w:t>
      </w:r>
      <w:r w:rsidR="008D1272">
        <w:rPr>
          <w:rFonts w:asciiTheme="minorHAnsi" w:hAnsiTheme="minorHAnsi" w:cstheme="minorHAnsi"/>
          <w:sz w:val="22"/>
          <w:szCs w:val="22"/>
        </w:rPr>
        <w:t xml:space="preserve">They </w:t>
      </w:r>
      <w:r>
        <w:rPr>
          <w:rFonts w:asciiTheme="minorHAnsi" w:hAnsiTheme="minorHAnsi" w:cstheme="minorHAnsi"/>
          <w:sz w:val="22"/>
          <w:szCs w:val="22"/>
        </w:rPr>
        <w:t>contain</w:t>
      </w:r>
      <w:r w:rsidR="00120744">
        <w:rPr>
          <w:rFonts w:asciiTheme="minorHAnsi" w:hAnsiTheme="minorHAnsi" w:cstheme="minorHAnsi"/>
          <w:sz w:val="22"/>
          <w:szCs w:val="22"/>
        </w:rPr>
        <w:t xml:space="preserve"> additional</w:t>
      </w:r>
      <w:r>
        <w:rPr>
          <w:rFonts w:asciiTheme="minorHAnsi" w:hAnsiTheme="minorHAnsi" w:cstheme="minorHAnsi"/>
          <w:sz w:val="22"/>
          <w:szCs w:val="22"/>
        </w:rPr>
        <w:t xml:space="preserve"> information on the following </w:t>
      </w:r>
      <w:r w:rsidR="008D1272">
        <w:rPr>
          <w:rFonts w:asciiTheme="minorHAnsi" w:hAnsiTheme="minorHAnsi" w:cstheme="minorHAnsi"/>
          <w:sz w:val="22"/>
          <w:szCs w:val="22"/>
        </w:rPr>
        <w:t>fundraising topics:</w:t>
      </w:r>
    </w:p>
    <w:tbl>
      <w:tblPr>
        <w:tblStyle w:val="TableGrid"/>
        <w:tblW w:w="0" w:type="auto"/>
        <w:tblLook w:val="04A0" w:firstRow="1" w:lastRow="0" w:firstColumn="1" w:lastColumn="0" w:noHBand="0" w:noVBand="1"/>
      </w:tblPr>
      <w:tblGrid>
        <w:gridCol w:w="5228"/>
        <w:gridCol w:w="5228"/>
      </w:tblGrid>
      <w:tr w:rsidR="00AF4B0B" w14:paraId="077B1962" w14:textId="77777777" w:rsidTr="00A139F2">
        <w:trPr>
          <w:trHeight w:hRule="exact" w:val="340"/>
        </w:trPr>
        <w:tc>
          <w:tcPr>
            <w:tcW w:w="5228" w:type="dxa"/>
          </w:tcPr>
          <w:p w14:paraId="5DBC74F1" w14:textId="5B3E2E3B" w:rsidR="00AF4B0B" w:rsidRDefault="00AF4B0B">
            <w:pPr>
              <w:pStyle w:val="BlockText"/>
              <w:spacing w:after="120"/>
              <w:ind w:right="0"/>
              <w:rPr>
                <w:rFonts w:asciiTheme="minorHAnsi" w:hAnsiTheme="minorHAnsi" w:cstheme="minorHAnsi"/>
                <w:sz w:val="22"/>
                <w:szCs w:val="22"/>
              </w:rPr>
            </w:pPr>
            <w:r w:rsidRPr="008E2696">
              <w:rPr>
                <w:rFonts w:asciiTheme="minorHAnsi" w:hAnsiTheme="minorHAnsi" w:cstheme="minorHAnsi"/>
                <w:sz w:val="22"/>
                <w:szCs w:val="22"/>
              </w:rPr>
              <w:t>Fundraising for a community or charitable purpose</w:t>
            </w:r>
          </w:p>
        </w:tc>
        <w:tc>
          <w:tcPr>
            <w:tcW w:w="5228" w:type="dxa"/>
          </w:tcPr>
          <w:p w14:paraId="21DF1D7D" w14:textId="2593AE38" w:rsidR="00AF4B0B" w:rsidRDefault="00AF4B0B">
            <w:pPr>
              <w:pStyle w:val="BlockText"/>
              <w:spacing w:after="120"/>
              <w:ind w:right="0"/>
              <w:rPr>
                <w:rFonts w:asciiTheme="minorHAnsi" w:hAnsiTheme="minorHAnsi" w:cstheme="minorHAnsi"/>
                <w:sz w:val="22"/>
                <w:szCs w:val="22"/>
              </w:rPr>
            </w:pPr>
            <w:r w:rsidRPr="00FA6201">
              <w:rPr>
                <w:rFonts w:asciiTheme="minorHAnsi" w:hAnsiTheme="minorHAnsi" w:cstheme="minorHAnsi"/>
                <w:sz w:val="22"/>
                <w:szCs w:val="22"/>
              </w:rPr>
              <w:t>Raffles</w:t>
            </w:r>
          </w:p>
        </w:tc>
      </w:tr>
      <w:tr w:rsidR="00AF4B0B" w14:paraId="439675AC" w14:textId="77777777" w:rsidTr="00A139F2">
        <w:trPr>
          <w:trHeight w:hRule="exact" w:val="340"/>
        </w:trPr>
        <w:tc>
          <w:tcPr>
            <w:tcW w:w="5228" w:type="dxa"/>
          </w:tcPr>
          <w:p w14:paraId="18897755" w14:textId="046169AE" w:rsidR="00AF4B0B" w:rsidRDefault="00AF4B0B">
            <w:pPr>
              <w:pStyle w:val="BlockText"/>
              <w:spacing w:after="120"/>
              <w:ind w:right="0"/>
              <w:rPr>
                <w:rFonts w:asciiTheme="minorHAnsi" w:hAnsiTheme="minorHAnsi" w:cstheme="minorHAnsi"/>
                <w:sz w:val="22"/>
                <w:szCs w:val="22"/>
              </w:rPr>
            </w:pPr>
            <w:r w:rsidRPr="008E2696">
              <w:rPr>
                <w:rFonts w:asciiTheme="minorHAnsi" w:hAnsiTheme="minorHAnsi" w:cstheme="minorHAnsi"/>
                <w:sz w:val="22"/>
                <w:szCs w:val="22"/>
              </w:rPr>
              <w:t>Fundraising on behalf of a registered charity</w:t>
            </w:r>
          </w:p>
        </w:tc>
        <w:tc>
          <w:tcPr>
            <w:tcW w:w="5228" w:type="dxa"/>
          </w:tcPr>
          <w:p w14:paraId="6CB3AA3A" w14:textId="4F672168" w:rsidR="00AF4B0B" w:rsidRDefault="00AF4B0B">
            <w:pPr>
              <w:pStyle w:val="BlockText"/>
              <w:spacing w:after="120"/>
              <w:ind w:right="0"/>
              <w:rPr>
                <w:rFonts w:asciiTheme="minorHAnsi" w:hAnsiTheme="minorHAnsi" w:cstheme="minorHAnsi"/>
                <w:sz w:val="22"/>
                <w:szCs w:val="22"/>
              </w:rPr>
            </w:pPr>
            <w:r w:rsidRPr="00FA6201">
              <w:rPr>
                <w:rFonts w:asciiTheme="minorHAnsi" w:hAnsiTheme="minorHAnsi" w:cstheme="minorHAnsi"/>
                <w:sz w:val="22"/>
                <w:szCs w:val="22"/>
              </w:rPr>
              <w:t>Alcohol at fundraising events/used as a raffle prize</w:t>
            </w:r>
          </w:p>
        </w:tc>
      </w:tr>
      <w:tr w:rsidR="00AF4B0B" w14:paraId="54AE9C7F" w14:textId="77777777" w:rsidTr="00A139F2">
        <w:trPr>
          <w:trHeight w:hRule="exact" w:val="340"/>
        </w:trPr>
        <w:tc>
          <w:tcPr>
            <w:tcW w:w="5228" w:type="dxa"/>
          </w:tcPr>
          <w:p w14:paraId="7E2D1209" w14:textId="2683FF09" w:rsidR="00AF4B0B" w:rsidRDefault="00AF4B0B">
            <w:pPr>
              <w:pStyle w:val="BlockText"/>
              <w:spacing w:after="120"/>
              <w:ind w:right="0"/>
              <w:rPr>
                <w:rFonts w:asciiTheme="minorHAnsi" w:hAnsiTheme="minorHAnsi" w:cstheme="minorHAnsi"/>
                <w:sz w:val="22"/>
                <w:szCs w:val="22"/>
              </w:rPr>
            </w:pPr>
            <w:r w:rsidRPr="008E2696">
              <w:rPr>
                <w:rFonts w:asciiTheme="minorHAnsi" w:hAnsiTheme="minorHAnsi" w:cstheme="minorHAnsi"/>
                <w:sz w:val="22"/>
                <w:szCs w:val="22"/>
              </w:rPr>
              <w:t>Fundraising for a private purpose</w:t>
            </w:r>
          </w:p>
        </w:tc>
        <w:tc>
          <w:tcPr>
            <w:tcW w:w="5228" w:type="dxa"/>
          </w:tcPr>
          <w:p w14:paraId="2219D935" w14:textId="221ED4E0" w:rsidR="00AF4B0B" w:rsidRDefault="00AF4B0B">
            <w:pPr>
              <w:pStyle w:val="BlockText"/>
              <w:spacing w:after="120"/>
              <w:ind w:right="0"/>
              <w:rPr>
                <w:rFonts w:asciiTheme="minorHAnsi" w:hAnsiTheme="minorHAnsi" w:cstheme="minorHAnsi"/>
                <w:sz w:val="22"/>
                <w:szCs w:val="22"/>
              </w:rPr>
            </w:pPr>
            <w:r w:rsidRPr="00FA6201">
              <w:rPr>
                <w:rFonts w:asciiTheme="minorHAnsi" w:hAnsiTheme="minorHAnsi" w:cstheme="minorHAnsi"/>
                <w:sz w:val="22"/>
                <w:szCs w:val="22"/>
              </w:rPr>
              <w:t>Accounting requirements for an Appeal for Support</w:t>
            </w:r>
          </w:p>
        </w:tc>
      </w:tr>
      <w:tr w:rsidR="00AF4B0B" w14:paraId="60221256" w14:textId="77777777" w:rsidTr="00A139F2">
        <w:trPr>
          <w:trHeight w:hRule="exact" w:val="340"/>
        </w:trPr>
        <w:tc>
          <w:tcPr>
            <w:tcW w:w="5228" w:type="dxa"/>
          </w:tcPr>
          <w:p w14:paraId="49B69099" w14:textId="149342F8" w:rsidR="00AF4B0B" w:rsidRDefault="00AF4B0B">
            <w:pPr>
              <w:pStyle w:val="BlockText"/>
              <w:spacing w:after="120"/>
              <w:ind w:right="0"/>
              <w:rPr>
                <w:rFonts w:asciiTheme="minorHAnsi" w:hAnsiTheme="minorHAnsi" w:cstheme="minorHAnsi"/>
                <w:sz w:val="22"/>
                <w:szCs w:val="22"/>
              </w:rPr>
            </w:pPr>
            <w:r w:rsidRPr="008E2696">
              <w:rPr>
                <w:rFonts w:asciiTheme="minorHAnsi" w:hAnsiTheme="minorHAnsi" w:cstheme="minorHAnsi"/>
                <w:sz w:val="22"/>
                <w:szCs w:val="22"/>
              </w:rPr>
              <w:t xml:space="preserve">Crowdfunding/On-line </w:t>
            </w:r>
            <w:r w:rsidR="009572F8">
              <w:rPr>
                <w:rFonts w:asciiTheme="minorHAnsi" w:hAnsiTheme="minorHAnsi" w:cstheme="minorHAnsi"/>
                <w:sz w:val="22"/>
                <w:szCs w:val="22"/>
              </w:rPr>
              <w:t>f</w:t>
            </w:r>
            <w:r w:rsidRPr="008E2696">
              <w:rPr>
                <w:rFonts w:asciiTheme="minorHAnsi" w:hAnsiTheme="minorHAnsi" w:cstheme="minorHAnsi"/>
                <w:sz w:val="22"/>
                <w:szCs w:val="22"/>
              </w:rPr>
              <w:t>undraising</w:t>
            </w:r>
          </w:p>
        </w:tc>
        <w:tc>
          <w:tcPr>
            <w:tcW w:w="5228" w:type="dxa"/>
          </w:tcPr>
          <w:p w14:paraId="7BD61CF6" w14:textId="77777777" w:rsidR="00AF4B0B" w:rsidRDefault="00AF4B0B">
            <w:pPr>
              <w:pStyle w:val="BlockText"/>
              <w:spacing w:after="120"/>
              <w:ind w:right="0"/>
              <w:rPr>
                <w:rFonts w:asciiTheme="minorHAnsi" w:hAnsiTheme="minorHAnsi" w:cstheme="minorHAnsi"/>
                <w:sz w:val="22"/>
                <w:szCs w:val="22"/>
              </w:rPr>
            </w:pPr>
          </w:p>
        </w:tc>
      </w:tr>
    </w:tbl>
    <w:p w14:paraId="5D1CD19F" w14:textId="7A15E41E" w:rsidR="00F00BCF" w:rsidRPr="00B76FD6" w:rsidRDefault="0001018F" w:rsidP="00246682">
      <w:pPr>
        <w:pStyle w:val="BlockText"/>
        <w:spacing w:before="120" w:after="120"/>
        <w:ind w:right="0"/>
        <w:rPr>
          <w:rFonts w:asciiTheme="minorHAnsi" w:hAnsiTheme="minorHAnsi" w:cstheme="minorHAnsi"/>
          <w:sz w:val="22"/>
          <w:szCs w:val="22"/>
        </w:rPr>
      </w:pPr>
      <w:r>
        <w:rPr>
          <w:rFonts w:asciiTheme="minorHAnsi" w:hAnsiTheme="minorHAnsi" w:cstheme="minorHAnsi"/>
          <w:sz w:val="22"/>
          <w:szCs w:val="22"/>
        </w:rPr>
        <w:t>School communities may fundraise</w:t>
      </w:r>
      <w:r w:rsidR="00F00BCF" w:rsidRPr="00B76FD6">
        <w:rPr>
          <w:rFonts w:asciiTheme="minorHAnsi" w:hAnsiTheme="minorHAnsi" w:cstheme="minorHAnsi"/>
          <w:sz w:val="22"/>
          <w:szCs w:val="22"/>
        </w:rPr>
        <w:t xml:space="preserve"> </w:t>
      </w:r>
      <w:r w:rsidR="00845215">
        <w:rPr>
          <w:rFonts w:asciiTheme="minorHAnsi" w:hAnsiTheme="minorHAnsi" w:cstheme="minorHAnsi"/>
          <w:sz w:val="22"/>
          <w:szCs w:val="22"/>
        </w:rPr>
        <w:t>for</w:t>
      </w:r>
      <w:r w:rsidR="00F00BCF" w:rsidRPr="00B76FD6">
        <w:rPr>
          <w:rFonts w:asciiTheme="minorHAnsi" w:hAnsiTheme="minorHAnsi" w:cstheme="minorHAnsi"/>
          <w:sz w:val="22"/>
          <w:szCs w:val="22"/>
        </w:rPr>
        <w:t>:</w:t>
      </w:r>
    </w:p>
    <w:p w14:paraId="696DEE88" w14:textId="0E003496" w:rsidR="00845215" w:rsidRDefault="00845215" w:rsidP="00246682">
      <w:pPr>
        <w:pStyle w:val="BlockText"/>
        <w:numPr>
          <w:ilvl w:val="0"/>
          <w:numId w:val="11"/>
        </w:numPr>
        <w:spacing w:after="0" w:line="240" w:lineRule="auto"/>
        <w:ind w:left="714" w:right="0" w:hanging="357"/>
        <w:rPr>
          <w:rFonts w:asciiTheme="minorHAnsi" w:hAnsiTheme="minorHAnsi" w:cstheme="minorHAnsi"/>
          <w:sz w:val="22"/>
          <w:szCs w:val="22"/>
        </w:rPr>
      </w:pPr>
      <w:r>
        <w:rPr>
          <w:rFonts w:asciiTheme="minorHAnsi" w:hAnsiTheme="minorHAnsi" w:cstheme="minorHAnsi"/>
          <w:sz w:val="22"/>
          <w:szCs w:val="22"/>
        </w:rPr>
        <w:t>A community or charitable purpose:</w:t>
      </w:r>
    </w:p>
    <w:p w14:paraId="35A2B43A" w14:textId="71D1B500" w:rsidR="00F00BCF" w:rsidRPr="00B76FD6" w:rsidRDefault="00845215" w:rsidP="00246682">
      <w:pPr>
        <w:pStyle w:val="BlockText"/>
        <w:numPr>
          <w:ilvl w:val="1"/>
          <w:numId w:val="11"/>
        </w:numPr>
        <w:spacing w:after="0" w:line="240" w:lineRule="auto"/>
        <w:ind w:right="0"/>
        <w:rPr>
          <w:rFonts w:asciiTheme="minorHAnsi" w:hAnsiTheme="minorHAnsi" w:cstheme="minorHAnsi"/>
          <w:sz w:val="22"/>
          <w:szCs w:val="22"/>
        </w:rPr>
      </w:pPr>
      <w:r>
        <w:rPr>
          <w:rFonts w:asciiTheme="minorHAnsi" w:hAnsiTheme="minorHAnsi" w:cstheme="minorHAnsi"/>
          <w:sz w:val="22"/>
          <w:szCs w:val="22"/>
        </w:rPr>
        <w:t xml:space="preserve">to </w:t>
      </w:r>
      <w:r w:rsidR="00F00BCF" w:rsidRPr="00B76FD6">
        <w:rPr>
          <w:rFonts w:asciiTheme="minorHAnsi" w:hAnsiTheme="minorHAnsi" w:cstheme="minorHAnsi"/>
          <w:sz w:val="22"/>
          <w:szCs w:val="22"/>
        </w:rPr>
        <w:t>enhance services, facilities and/or resources</w:t>
      </w:r>
    </w:p>
    <w:p w14:paraId="2B9B1865" w14:textId="6BCE6858" w:rsidR="00F00BCF" w:rsidRPr="00B76FD6" w:rsidRDefault="00845215" w:rsidP="00246682">
      <w:pPr>
        <w:pStyle w:val="BlockText"/>
        <w:numPr>
          <w:ilvl w:val="1"/>
          <w:numId w:val="11"/>
        </w:numPr>
        <w:spacing w:after="0" w:line="240" w:lineRule="auto"/>
        <w:ind w:right="0"/>
        <w:rPr>
          <w:rFonts w:asciiTheme="minorHAnsi" w:hAnsiTheme="minorHAnsi" w:cstheme="minorHAnsi"/>
          <w:sz w:val="22"/>
          <w:szCs w:val="22"/>
        </w:rPr>
      </w:pPr>
      <w:r>
        <w:rPr>
          <w:rFonts w:asciiTheme="minorHAnsi" w:hAnsiTheme="minorHAnsi" w:cstheme="minorHAnsi"/>
          <w:sz w:val="22"/>
          <w:szCs w:val="22"/>
        </w:rPr>
        <w:t xml:space="preserve">to </w:t>
      </w:r>
      <w:r w:rsidR="00F00BCF" w:rsidRPr="00B76FD6">
        <w:rPr>
          <w:rFonts w:asciiTheme="minorHAnsi" w:hAnsiTheme="minorHAnsi" w:cstheme="minorHAnsi"/>
          <w:sz w:val="22"/>
          <w:szCs w:val="22"/>
        </w:rPr>
        <w:t>contribute to external registered charities; and/or</w:t>
      </w:r>
    </w:p>
    <w:p w14:paraId="7803B5F3" w14:textId="204FA4BB" w:rsidR="000A2AC6" w:rsidRPr="00B76FD6" w:rsidRDefault="00845215" w:rsidP="00246682">
      <w:pPr>
        <w:pStyle w:val="BlockText"/>
        <w:numPr>
          <w:ilvl w:val="1"/>
          <w:numId w:val="11"/>
        </w:numPr>
        <w:spacing w:after="120" w:line="240" w:lineRule="auto"/>
        <w:ind w:right="0"/>
        <w:rPr>
          <w:rFonts w:asciiTheme="minorHAnsi" w:hAnsiTheme="minorHAnsi" w:cstheme="minorHAnsi"/>
          <w:sz w:val="22"/>
          <w:szCs w:val="22"/>
        </w:rPr>
      </w:pPr>
      <w:r>
        <w:rPr>
          <w:rFonts w:asciiTheme="minorHAnsi" w:hAnsiTheme="minorHAnsi" w:cstheme="minorHAnsi"/>
          <w:sz w:val="22"/>
          <w:szCs w:val="22"/>
        </w:rPr>
        <w:t xml:space="preserve">to </w:t>
      </w:r>
      <w:r w:rsidR="00F00BCF" w:rsidRPr="00B76FD6">
        <w:rPr>
          <w:rFonts w:asciiTheme="minorHAnsi" w:hAnsiTheme="minorHAnsi" w:cstheme="minorHAnsi"/>
          <w:sz w:val="22"/>
          <w:szCs w:val="22"/>
        </w:rPr>
        <w:t>raise funds for a specific community or charitable cause.</w:t>
      </w:r>
    </w:p>
    <w:p w14:paraId="22239A04" w14:textId="00ABD588" w:rsidR="00845215" w:rsidRPr="00B76FD6" w:rsidRDefault="00845215" w:rsidP="00246682">
      <w:pPr>
        <w:pStyle w:val="BlockText"/>
        <w:numPr>
          <w:ilvl w:val="0"/>
          <w:numId w:val="11"/>
        </w:numPr>
        <w:spacing w:after="120" w:line="240" w:lineRule="auto"/>
        <w:ind w:left="714" w:right="0" w:hanging="357"/>
        <w:rPr>
          <w:rFonts w:asciiTheme="minorHAnsi" w:hAnsiTheme="minorHAnsi" w:cstheme="minorHAnsi"/>
          <w:sz w:val="22"/>
          <w:szCs w:val="22"/>
        </w:rPr>
      </w:pPr>
      <w:r>
        <w:rPr>
          <w:rFonts w:asciiTheme="minorHAnsi" w:hAnsiTheme="minorHAnsi" w:cstheme="minorHAnsi"/>
          <w:sz w:val="22"/>
          <w:szCs w:val="22"/>
        </w:rPr>
        <w:t xml:space="preserve">A private purpose such as to </w:t>
      </w:r>
      <w:r w:rsidRPr="00B76FD6">
        <w:rPr>
          <w:rFonts w:asciiTheme="minorHAnsi" w:hAnsiTheme="minorHAnsi" w:cstheme="minorHAnsi"/>
          <w:sz w:val="22"/>
          <w:szCs w:val="22"/>
        </w:rPr>
        <w:t>offset the cost of optional activities such as sporting events, camps, excursions, and social functions for students and/or staff</w:t>
      </w:r>
      <w:r>
        <w:rPr>
          <w:rFonts w:asciiTheme="minorHAnsi" w:hAnsiTheme="minorHAnsi" w:cstheme="minorHAnsi"/>
          <w:sz w:val="22"/>
          <w:szCs w:val="22"/>
        </w:rPr>
        <w:t>.</w:t>
      </w:r>
    </w:p>
    <w:p w14:paraId="4A3747DA" w14:textId="77777777" w:rsidR="00643BCF" w:rsidRDefault="000A2AC6" w:rsidP="00246682">
      <w:pPr>
        <w:spacing w:after="120"/>
        <w:rPr>
          <w:rFonts w:cstheme="minorHAnsi"/>
          <w:lang w:val="en-GB"/>
        </w:rPr>
      </w:pPr>
      <w:r w:rsidRPr="00B76FD6">
        <w:rPr>
          <w:rFonts w:cstheme="minorHAnsi"/>
          <w:lang w:val="en-GB"/>
        </w:rPr>
        <w:t xml:space="preserve">P&amp;C Associations conduct the bulk of fundraising for schools as their activities are specifically sanctioned </w:t>
      </w:r>
      <w:r w:rsidR="00641A94">
        <w:rPr>
          <w:rFonts w:cstheme="minorHAnsi"/>
          <w:lang w:val="en-GB"/>
        </w:rPr>
        <w:t xml:space="preserve">(authorised) </w:t>
      </w:r>
      <w:r w:rsidRPr="00B76FD6">
        <w:rPr>
          <w:rFonts w:cstheme="minorHAnsi"/>
          <w:lang w:val="en-GB"/>
        </w:rPr>
        <w:t xml:space="preserve">under Section 13A of the </w:t>
      </w:r>
      <w:hyperlink r:id="rId9" w:history="1">
        <w:r w:rsidRPr="00B76FD6">
          <w:rPr>
            <w:rStyle w:val="Hyperlink"/>
            <w:rFonts w:cstheme="minorHAnsi"/>
            <w:i/>
            <w:lang w:val="en-GB"/>
          </w:rPr>
          <w:t xml:space="preserve">Collections Act 1966 </w:t>
        </w:r>
        <w:r w:rsidRPr="00B76FD6">
          <w:rPr>
            <w:rStyle w:val="Hyperlink"/>
            <w:rFonts w:cstheme="minorHAnsi"/>
            <w:lang w:val="en-GB"/>
          </w:rPr>
          <w:t>(Qld)</w:t>
        </w:r>
      </w:hyperlink>
      <w:r w:rsidRPr="00B76FD6">
        <w:rPr>
          <w:rFonts w:cstheme="minorHAnsi"/>
          <w:lang w:val="en-GB"/>
        </w:rPr>
        <w:t>.</w:t>
      </w:r>
      <w:r w:rsidR="00845215">
        <w:rPr>
          <w:rFonts w:cstheme="minorHAnsi"/>
          <w:lang w:val="en-GB"/>
        </w:rPr>
        <w:t xml:space="preserve"> </w:t>
      </w:r>
    </w:p>
    <w:p w14:paraId="55B78FA7" w14:textId="46E4950F" w:rsidR="00482166" w:rsidRDefault="00482166" w:rsidP="00246682">
      <w:pPr>
        <w:spacing w:after="0"/>
        <w:rPr>
          <w:rFonts w:cstheme="minorHAnsi"/>
        </w:rPr>
      </w:pPr>
      <w:r w:rsidRPr="00B76FD6">
        <w:rPr>
          <w:rFonts w:cstheme="minorHAnsi"/>
        </w:rPr>
        <w:t>The purpose of a fundraising activity determines who in the school community is able to conduct it.</w:t>
      </w:r>
    </w:p>
    <w:p w14:paraId="79854D9D" w14:textId="77777777" w:rsidR="00727CBC" w:rsidRPr="00B76FD6" w:rsidRDefault="00727CBC" w:rsidP="00246682">
      <w:pPr>
        <w:snapToGrid w:val="0"/>
        <w:spacing w:after="0" w:line="240" w:lineRule="auto"/>
        <w:rPr>
          <w:rFonts w:cstheme="minorHAnsi"/>
        </w:rPr>
      </w:pPr>
    </w:p>
    <w:p w14:paraId="7E0ED5FA" w14:textId="6ABC14EE" w:rsidR="002A6027" w:rsidRPr="00B76FD6" w:rsidRDefault="002A6027" w:rsidP="00246682">
      <w:pPr>
        <w:pBdr>
          <w:top w:val="single" w:sz="4" w:space="1" w:color="auto"/>
          <w:left w:val="single" w:sz="4" w:space="4" w:color="auto"/>
          <w:bottom w:val="single" w:sz="4" w:space="1" w:color="auto"/>
          <w:right w:val="single" w:sz="4" w:space="4" w:color="auto"/>
        </w:pBdr>
        <w:spacing w:after="120"/>
        <w:rPr>
          <w:rFonts w:cstheme="minorHAnsi"/>
          <w:sz w:val="28"/>
          <w:szCs w:val="28"/>
        </w:rPr>
      </w:pPr>
      <w:r w:rsidRPr="00B76FD6">
        <w:rPr>
          <w:rFonts w:cstheme="minorHAnsi"/>
          <w:sz w:val="28"/>
          <w:szCs w:val="28"/>
          <w:u w:val="single"/>
        </w:rPr>
        <w:t xml:space="preserve">Fundraising for a community </w:t>
      </w:r>
      <w:r w:rsidR="00D83206">
        <w:rPr>
          <w:rFonts w:cstheme="minorHAnsi"/>
          <w:sz w:val="28"/>
          <w:szCs w:val="28"/>
          <w:u w:val="single"/>
        </w:rPr>
        <w:t>and/</w:t>
      </w:r>
      <w:r w:rsidRPr="00B76FD6">
        <w:rPr>
          <w:rFonts w:cstheme="minorHAnsi"/>
          <w:sz w:val="28"/>
          <w:szCs w:val="28"/>
          <w:u w:val="single"/>
        </w:rPr>
        <w:t>or charitable purpose:</w:t>
      </w:r>
    </w:p>
    <w:p w14:paraId="4EC68E26" w14:textId="77777777" w:rsidR="0001018F" w:rsidRPr="0001018F" w:rsidRDefault="0001018F" w:rsidP="00246682">
      <w:pPr>
        <w:pBdr>
          <w:top w:val="single" w:sz="4" w:space="1" w:color="auto"/>
          <w:left w:val="single" w:sz="4" w:space="4" w:color="auto"/>
          <w:bottom w:val="single" w:sz="4" w:space="1" w:color="auto"/>
          <w:right w:val="single" w:sz="4" w:space="4" w:color="auto"/>
        </w:pBdr>
        <w:rPr>
          <w:rFonts w:cstheme="minorHAnsi"/>
        </w:rPr>
      </w:pPr>
      <w:r w:rsidRPr="0001018F">
        <w:rPr>
          <w:rFonts w:cstheme="minorHAnsi"/>
        </w:rPr>
        <w:t>Generally, P&amp;C Associations conduct fundraising activities that support and improve the school, its programs, facilities and resources, as an automatic sanction is provided for fundraising events that align with these P&amp;C objectives.</w:t>
      </w:r>
    </w:p>
    <w:p w14:paraId="1A33CFA2" w14:textId="72D33F56" w:rsidR="002A6027" w:rsidRPr="00B76FD6" w:rsidRDefault="0001018F" w:rsidP="00246682">
      <w:pPr>
        <w:pBdr>
          <w:top w:val="single" w:sz="4" w:space="1" w:color="auto"/>
          <w:left w:val="single" w:sz="4" w:space="4" w:color="auto"/>
          <w:bottom w:val="single" w:sz="4" w:space="1" w:color="auto"/>
          <w:right w:val="single" w:sz="4" w:space="4" w:color="auto"/>
        </w:pBdr>
        <w:rPr>
          <w:rFonts w:cstheme="minorHAnsi"/>
        </w:rPr>
      </w:pPr>
      <w:r>
        <w:rPr>
          <w:rFonts w:cstheme="minorHAnsi"/>
        </w:rPr>
        <w:t>Another</w:t>
      </w:r>
      <w:r w:rsidR="002A6027" w:rsidRPr="00B76FD6">
        <w:rPr>
          <w:rFonts w:cstheme="minorHAnsi"/>
        </w:rPr>
        <w:t xml:space="preserve"> reason </w:t>
      </w:r>
      <w:r>
        <w:rPr>
          <w:rFonts w:cstheme="minorHAnsi"/>
        </w:rPr>
        <w:t xml:space="preserve">P&amp;Cs </w:t>
      </w:r>
      <w:r w:rsidR="002A6027" w:rsidRPr="00B76FD6">
        <w:rPr>
          <w:rFonts w:cstheme="minorHAnsi"/>
        </w:rPr>
        <w:t>conduct the</w:t>
      </w:r>
      <w:r>
        <w:rPr>
          <w:rFonts w:cstheme="minorHAnsi"/>
        </w:rPr>
        <w:t xml:space="preserve"> majority of school </w:t>
      </w:r>
      <w:r w:rsidR="002A6027" w:rsidRPr="00B76FD6">
        <w:rPr>
          <w:rFonts w:cstheme="minorHAnsi"/>
        </w:rPr>
        <w:t>fundraising activity</w:t>
      </w:r>
      <w:r>
        <w:rPr>
          <w:rFonts w:cstheme="minorHAnsi"/>
        </w:rPr>
        <w:t xml:space="preserve"> is that it </w:t>
      </w:r>
      <w:r w:rsidR="002A6027" w:rsidRPr="00B76FD6">
        <w:rPr>
          <w:rFonts w:cstheme="minorHAnsi"/>
        </w:rPr>
        <w:t>fall</w:t>
      </w:r>
      <w:r w:rsidR="00594850">
        <w:rPr>
          <w:rFonts w:cstheme="minorHAnsi"/>
        </w:rPr>
        <w:t>s</w:t>
      </w:r>
      <w:r w:rsidR="002A6027" w:rsidRPr="00B76FD6">
        <w:rPr>
          <w:rFonts w:cstheme="minorHAnsi"/>
        </w:rPr>
        <w:t xml:space="preserve"> within the definition of a “community” </w:t>
      </w:r>
      <w:r w:rsidR="00594850">
        <w:rPr>
          <w:rFonts w:cstheme="minorHAnsi"/>
        </w:rPr>
        <w:t>and/</w:t>
      </w:r>
      <w:r w:rsidR="002A6027" w:rsidRPr="00B76FD6">
        <w:rPr>
          <w:rFonts w:cstheme="minorHAnsi"/>
        </w:rPr>
        <w:t xml:space="preserve">or “charitable” purpose, as defined by the </w:t>
      </w:r>
      <w:r w:rsidR="002A6027" w:rsidRPr="00B76FD6">
        <w:rPr>
          <w:rFonts w:cstheme="minorHAnsi"/>
          <w:i/>
        </w:rPr>
        <w:t xml:space="preserve">Collections Act 1966 </w:t>
      </w:r>
      <w:r w:rsidR="002A6027" w:rsidRPr="00B76FD6">
        <w:rPr>
          <w:rFonts w:cstheme="minorHAnsi"/>
        </w:rPr>
        <w:t>(Qld). If a school wants to conduct fundraising in its own name for these purposes, they must apply for a sanction from the Office of Fair Trading first.</w:t>
      </w:r>
    </w:p>
    <w:p w14:paraId="3AB423B4" w14:textId="4DC2EABA" w:rsidR="002A6027" w:rsidRPr="00B76FD6" w:rsidRDefault="002A6027" w:rsidP="00246682">
      <w:pPr>
        <w:pBdr>
          <w:top w:val="single" w:sz="4" w:space="1" w:color="auto"/>
          <w:left w:val="single" w:sz="4" w:space="4" w:color="auto"/>
          <w:bottom w:val="single" w:sz="4" w:space="1" w:color="auto"/>
          <w:right w:val="single" w:sz="4" w:space="4" w:color="auto"/>
        </w:pBdr>
        <w:rPr>
          <w:rFonts w:cstheme="minorHAnsi"/>
        </w:rPr>
      </w:pPr>
      <w:r w:rsidRPr="00B76FD6">
        <w:rPr>
          <w:rFonts w:cstheme="minorHAnsi"/>
        </w:rPr>
        <w:t>If there is doubt around the fundraising purpose, the Office of Fair Trading can be contacted for advice by phoning 13</w:t>
      </w:r>
      <w:r w:rsidR="00594850">
        <w:rPr>
          <w:rFonts w:cstheme="minorHAnsi"/>
        </w:rPr>
        <w:t> </w:t>
      </w:r>
      <w:r w:rsidRPr="00B76FD6">
        <w:rPr>
          <w:rFonts w:cstheme="minorHAnsi"/>
        </w:rPr>
        <w:t>74</w:t>
      </w:r>
      <w:r w:rsidR="00594850">
        <w:rPr>
          <w:rFonts w:cstheme="minorHAnsi"/>
        </w:rPr>
        <w:t> </w:t>
      </w:r>
      <w:r w:rsidRPr="00B76FD6">
        <w:rPr>
          <w:rFonts w:cstheme="minorHAnsi"/>
        </w:rPr>
        <w:t xml:space="preserve">68 or emailing </w:t>
      </w:r>
      <w:hyperlink r:id="rId10" w:history="1">
        <w:r w:rsidRPr="00B76FD6">
          <w:rPr>
            <w:rStyle w:val="Hyperlink"/>
            <w:rFonts w:cstheme="minorHAnsi"/>
          </w:rPr>
          <w:t>BrisbaneOFT@justice.qld.gov.au</w:t>
        </w:r>
      </w:hyperlink>
      <w:r w:rsidRPr="00B76FD6">
        <w:rPr>
          <w:rFonts w:cstheme="minorHAnsi"/>
        </w:rPr>
        <w:t>.</w:t>
      </w:r>
    </w:p>
    <w:p w14:paraId="295FC02B" w14:textId="5C7E2C68" w:rsidR="00AF4B0B" w:rsidRDefault="003C0E30" w:rsidP="009572F8">
      <w:pPr>
        <w:pBdr>
          <w:top w:val="single" w:sz="4" w:space="1" w:color="auto"/>
          <w:left w:val="single" w:sz="4" w:space="4" w:color="auto"/>
          <w:bottom w:val="single" w:sz="4" w:space="1" w:color="auto"/>
          <w:right w:val="single" w:sz="4" w:space="4" w:color="auto"/>
        </w:pBdr>
        <w:spacing w:after="0"/>
        <w:rPr>
          <w:rStyle w:val="Hyperlink"/>
          <w:rFonts w:cstheme="minorHAnsi"/>
        </w:rPr>
      </w:pPr>
      <w:hyperlink r:id="rId11" w:history="1">
        <w:r w:rsidR="002A6027" w:rsidRPr="002A6027">
          <w:rPr>
            <w:rStyle w:val="Hyperlink"/>
            <w:rFonts w:cstheme="minorHAnsi"/>
          </w:rPr>
          <w:t>Office of Fair Trading - Application for Sanction form</w:t>
        </w:r>
      </w:hyperlink>
    </w:p>
    <w:p w14:paraId="6F7A8132" w14:textId="77777777" w:rsidR="00A3367A" w:rsidRPr="00246682" w:rsidRDefault="00A3367A" w:rsidP="00246682">
      <w:pPr>
        <w:pBdr>
          <w:top w:val="single" w:sz="4" w:space="1" w:color="auto"/>
          <w:left w:val="single" w:sz="4" w:space="4" w:color="auto"/>
          <w:bottom w:val="single" w:sz="4" w:space="1" w:color="auto"/>
          <w:right w:val="single" w:sz="4" w:space="4" w:color="auto"/>
        </w:pBdr>
        <w:spacing w:after="0"/>
        <w:rPr>
          <w:rFonts w:cstheme="minorHAnsi"/>
          <w:color w:val="0563C1" w:themeColor="hyperlink"/>
          <w:sz w:val="6"/>
          <w:u w:val="single"/>
        </w:rPr>
      </w:pPr>
    </w:p>
    <w:p w14:paraId="11402C7A" w14:textId="77777777" w:rsidR="00F9572F" w:rsidRPr="00BA4617" w:rsidRDefault="00F9572F" w:rsidP="00246682">
      <w:pPr>
        <w:snapToGrid w:val="0"/>
        <w:spacing w:after="0" w:line="240" w:lineRule="auto"/>
        <w:rPr>
          <w:rFonts w:cstheme="minorHAnsi"/>
          <w:u w:val="single"/>
        </w:rPr>
      </w:pPr>
    </w:p>
    <w:p w14:paraId="65F6EC68" w14:textId="77777777" w:rsidR="00F9572F" w:rsidRPr="00B76FD6" w:rsidRDefault="00F9572F" w:rsidP="00246682">
      <w:pPr>
        <w:pBdr>
          <w:top w:val="single" w:sz="4" w:space="1" w:color="auto"/>
          <w:left w:val="single" w:sz="4" w:space="4" w:color="auto"/>
          <w:bottom w:val="single" w:sz="4" w:space="1" w:color="auto"/>
          <w:right w:val="single" w:sz="4" w:space="4" w:color="auto"/>
        </w:pBdr>
        <w:spacing w:after="120"/>
        <w:rPr>
          <w:rFonts w:cstheme="minorHAnsi"/>
          <w:sz w:val="28"/>
          <w:szCs w:val="28"/>
          <w:u w:val="single"/>
        </w:rPr>
      </w:pPr>
      <w:r w:rsidRPr="00B76FD6">
        <w:rPr>
          <w:rFonts w:cstheme="minorHAnsi"/>
          <w:sz w:val="28"/>
          <w:szCs w:val="28"/>
          <w:u w:val="single"/>
        </w:rPr>
        <w:t>Fundraising on behalf of a registered charity:</w:t>
      </w:r>
    </w:p>
    <w:p w14:paraId="4CD83270" w14:textId="3BD9F479" w:rsidR="00F9572F" w:rsidRPr="00B76FD6" w:rsidRDefault="00F9572F" w:rsidP="00246682">
      <w:pPr>
        <w:pBdr>
          <w:top w:val="single" w:sz="4" w:space="1" w:color="auto"/>
          <w:left w:val="single" w:sz="4" w:space="4" w:color="auto"/>
          <w:bottom w:val="single" w:sz="4" w:space="1" w:color="auto"/>
          <w:right w:val="single" w:sz="4" w:space="4" w:color="auto"/>
        </w:pBdr>
        <w:spacing w:before="120" w:after="120"/>
        <w:rPr>
          <w:rFonts w:cstheme="minorHAnsi"/>
        </w:rPr>
      </w:pPr>
      <w:r w:rsidRPr="00B76FD6">
        <w:rPr>
          <w:rFonts w:cstheme="minorHAnsi"/>
        </w:rPr>
        <w:t xml:space="preserve">If the school </w:t>
      </w:r>
      <w:r w:rsidR="0001018F">
        <w:rPr>
          <w:rFonts w:cstheme="minorHAnsi"/>
        </w:rPr>
        <w:t xml:space="preserve">community </w:t>
      </w:r>
      <w:r w:rsidRPr="00B76FD6">
        <w:rPr>
          <w:rFonts w:cstheme="minorHAnsi"/>
        </w:rPr>
        <w:t>is raising funds on behalf of a charity (e.g. Day for Daniel), the appeal for support must be sanctioned by the charity itself. Many charities have information on their websites explaining how people can fundraise on their behalf. Otherwise, the school should contact the charity directly to determine how to proceed.</w:t>
      </w:r>
    </w:p>
    <w:p w14:paraId="1D13D8AB" w14:textId="77777777" w:rsidR="00F9572F" w:rsidRPr="00B76FD6" w:rsidRDefault="00F9572F" w:rsidP="00246682">
      <w:pPr>
        <w:pBdr>
          <w:top w:val="single" w:sz="4" w:space="1" w:color="auto"/>
          <w:left w:val="single" w:sz="4" w:space="4" w:color="auto"/>
          <w:bottom w:val="single" w:sz="4" w:space="1" w:color="auto"/>
          <w:right w:val="single" w:sz="4" w:space="4" w:color="auto"/>
        </w:pBdr>
        <w:spacing w:before="120" w:after="120"/>
        <w:rPr>
          <w:rFonts w:cstheme="minorHAnsi"/>
        </w:rPr>
      </w:pPr>
      <w:r w:rsidRPr="00B76FD6">
        <w:rPr>
          <w:rFonts w:cstheme="minorHAnsi"/>
        </w:rPr>
        <w:t xml:space="preserve">The school should also search the </w:t>
      </w:r>
      <w:hyperlink r:id="rId12" w:history="1">
        <w:r w:rsidRPr="00B76FD6">
          <w:rPr>
            <w:rStyle w:val="Hyperlink"/>
            <w:rFonts w:cstheme="minorHAnsi"/>
          </w:rPr>
          <w:t>Australian Charities and Not-for-profits Commission (ACNC) website</w:t>
        </w:r>
      </w:hyperlink>
      <w:r w:rsidRPr="00B76FD6">
        <w:rPr>
          <w:rFonts w:cstheme="minorHAnsi"/>
        </w:rPr>
        <w:t xml:space="preserve"> to check that the charity is legitimate and registered to fundraise in Queensland.</w:t>
      </w:r>
    </w:p>
    <w:p w14:paraId="3650F7AB" w14:textId="0AAFF43C" w:rsidR="00AF4B0B" w:rsidRDefault="00F9572F" w:rsidP="009572F8">
      <w:pPr>
        <w:pBdr>
          <w:top w:val="single" w:sz="4" w:space="1" w:color="auto"/>
          <w:left w:val="single" w:sz="4" w:space="4" w:color="auto"/>
          <w:bottom w:val="single" w:sz="4" w:space="1" w:color="auto"/>
          <w:right w:val="single" w:sz="4" w:space="4" w:color="auto"/>
        </w:pBdr>
        <w:spacing w:before="240" w:after="0"/>
        <w:rPr>
          <w:rFonts w:cstheme="minorHAnsi"/>
        </w:rPr>
      </w:pPr>
      <w:r w:rsidRPr="00B76FD6">
        <w:rPr>
          <w:rFonts w:cstheme="minorHAnsi"/>
        </w:rPr>
        <w:t>A P&amp;C can undertake fundraising on behalf of external charities, and/or raise funds for a specific charitable cause (e.g. Red Cross), but must be mindful that their main purpose is to facilitate the development and further improvement of the school.</w:t>
      </w:r>
    </w:p>
    <w:p w14:paraId="1B39482A" w14:textId="77777777" w:rsidR="00A3367A" w:rsidRPr="00246682" w:rsidRDefault="00A3367A" w:rsidP="00246682">
      <w:pPr>
        <w:pBdr>
          <w:top w:val="single" w:sz="4" w:space="1" w:color="auto"/>
          <w:left w:val="single" w:sz="4" w:space="4" w:color="auto"/>
          <w:bottom w:val="single" w:sz="4" w:space="1" w:color="auto"/>
          <w:right w:val="single" w:sz="4" w:space="4" w:color="auto"/>
        </w:pBdr>
        <w:spacing w:after="0"/>
        <w:rPr>
          <w:rFonts w:cstheme="minorHAnsi"/>
          <w:sz w:val="6"/>
        </w:rPr>
      </w:pPr>
    </w:p>
    <w:p w14:paraId="4CA7D028" w14:textId="77777777" w:rsidR="00F9572F" w:rsidRPr="00A60FB2" w:rsidRDefault="00F9572F">
      <w:pPr>
        <w:spacing w:after="0" w:line="240" w:lineRule="auto"/>
        <w:rPr>
          <w:rFonts w:cstheme="minorHAnsi"/>
        </w:rPr>
      </w:pPr>
      <w:bookmarkStart w:id="0" w:name="_GoBack"/>
      <w:bookmarkEnd w:id="0"/>
    </w:p>
    <w:p w14:paraId="5CE97315" w14:textId="77777777" w:rsidR="00F9572F" w:rsidRPr="00B76FD6" w:rsidRDefault="00F9572F" w:rsidP="00246682">
      <w:pPr>
        <w:pBdr>
          <w:top w:val="single" w:sz="4" w:space="1" w:color="auto"/>
          <w:left w:val="single" w:sz="4" w:space="4" w:color="auto"/>
          <w:bottom w:val="single" w:sz="4" w:space="1" w:color="auto"/>
          <w:right w:val="single" w:sz="4" w:space="4" w:color="auto"/>
        </w:pBdr>
        <w:spacing w:after="120"/>
        <w:rPr>
          <w:rFonts w:cstheme="minorHAnsi"/>
          <w:sz w:val="28"/>
          <w:szCs w:val="28"/>
          <w:u w:val="single"/>
        </w:rPr>
      </w:pPr>
      <w:r w:rsidRPr="00B76FD6">
        <w:rPr>
          <w:rFonts w:cstheme="minorHAnsi"/>
          <w:sz w:val="28"/>
          <w:szCs w:val="28"/>
          <w:u w:val="single"/>
        </w:rPr>
        <w:lastRenderedPageBreak/>
        <w:t>Fundraising for a private purpose:</w:t>
      </w:r>
    </w:p>
    <w:p w14:paraId="02F0E3B2" w14:textId="4F6091DE" w:rsidR="00F9572F" w:rsidRPr="00B76FD6" w:rsidRDefault="00F9572F" w:rsidP="00246682">
      <w:pPr>
        <w:pBdr>
          <w:top w:val="single" w:sz="4" w:space="1" w:color="auto"/>
          <w:left w:val="single" w:sz="4" w:space="4" w:color="auto"/>
          <w:bottom w:val="single" w:sz="4" w:space="1" w:color="auto"/>
          <w:right w:val="single" w:sz="4" w:space="4" w:color="auto"/>
        </w:pBdr>
        <w:rPr>
          <w:rFonts w:cstheme="minorHAnsi"/>
        </w:rPr>
      </w:pPr>
      <w:r w:rsidRPr="00B76FD6">
        <w:rPr>
          <w:rFonts w:cstheme="minorHAnsi"/>
        </w:rPr>
        <w:t xml:space="preserve">Fundraising activity for a private purpose is not regulated by the </w:t>
      </w:r>
      <w:r w:rsidRPr="00B76FD6">
        <w:rPr>
          <w:rFonts w:cstheme="minorHAnsi"/>
          <w:i/>
        </w:rPr>
        <w:t>Collections</w:t>
      </w:r>
      <w:r w:rsidRPr="00B76FD6">
        <w:rPr>
          <w:rFonts w:cstheme="minorHAnsi"/>
        </w:rPr>
        <w:t xml:space="preserve"> </w:t>
      </w:r>
      <w:r w:rsidRPr="00B76FD6">
        <w:rPr>
          <w:rFonts w:cstheme="minorHAnsi"/>
          <w:i/>
        </w:rPr>
        <w:t xml:space="preserve">Act 1966 </w:t>
      </w:r>
      <w:r w:rsidRPr="00B76FD6">
        <w:rPr>
          <w:rFonts w:cstheme="minorHAnsi"/>
        </w:rPr>
        <w:t>(Qld) and a sanction is generally not required.</w:t>
      </w:r>
      <w:r w:rsidR="00EB3274">
        <w:rPr>
          <w:rFonts w:cstheme="minorHAnsi"/>
        </w:rPr>
        <w:t xml:space="preserve"> A private purpose is one that is not a community and/or charitable purpose as defined by</w:t>
      </w:r>
      <w:r w:rsidR="004917D5">
        <w:rPr>
          <w:rFonts w:cstheme="minorHAnsi"/>
        </w:rPr>
        <w:t xml:space="preserve"> the</w:t>
      </w:r>
      <w:r w:rsidR="00EB3274">
        <w:rPr>
          <w:rFonts w:cstheme="minorHAnsi"/>
        </w:rPr>
        <w:t xml:space="preserve"> </w:t>
      </w:r>
      <w:r w:rsidR="00EB3274" w:rsidRPr="00B76FD6">
        <w:rPr>
          <w:rFonts w:cstheme="minorHAnsi"/>
          <w:i/>
        </w:rPr>
        <w:t>Collections</w:t>
      </w:r>
      <w:r w:rsidR="00EB3274" w:rsidRPr="00B76FD6">
        <w:rPr>
          <w:rFonts w:cstheme="minorHAnsi"/>
        </w:rPr>
        <w:t xml:space="preserve"> </w:t>
      </w:r>
      <w:r w:rsidR="00EB3274" w:rsidRPr="00B76FD6">
        <w:rPr>
          <w:rFonts w:cstheme="minorHAnsi"/>
          <w:i/>
        </w:rPr>
        <w:t xml:space="preserve">Act 1966 </w:t>
      </w:r>
      <w:r w:rsidR="00EB3274" w:rsidRPr="00B76FD6">
        <w:rPr>
          <w:rFonts w:cstheme="minorHAnsi"/>
        </w:rPr>
        <w:t>(Qld)</w:t>
      </w:r>
      <w:r w:rsidR="00EB3274">
        <w:rPr>
          <w:rFonts w:cstheme="minorHAnsi"/>
        </w:rPr>
        <w:t>.</w:t>
      </w:r>
    </w:p>
    <w:p w14:paraId="6E5BC8D3" w14:textId="6FF2E248" w:rsidR="00F9572F" w:rsidRPr="00B76FD6" w:rsidRDefault="00F9572F" w:rsidP="00246682">
      <w:pPr>
        <w:pBdr>
          <w:top w:val="single" w:sz="4" w:space="1" w:color="auto"/>
          <w:left w:val="single" w:sz="4" w:space="4" w:color="auto"/>
          <w:bottom w:val="single" w:sz="4" w:space="1" w:color="auto"/>
          <w:right w:val="single" w:sz="4" w:space="4" w:color="auto"/>
        </w:pBdr>
        <w:rPr>
          <w:rFonts w:cstheme="minorHAnsi"/>
        </w:rPr>
      </w:pPr>
      <w:r w:rsidRPr="00B76FD6">
        <w:rPr>
          <w:rFonts w:cstheme="minorHAnsi"/>
        </w:rPr>
        <w:t xml:space="preserve">It can be conducted by the P&amp;C Association, the school, Student Council, other student groups and/or departmental staff. </w:t>
      </w:r>
      <w:r w:rsidR="0001018F">
        <w:rPr>
          <w:rFonts w:cstheme="minorHAnsi"/>
        </w:rPr>
        <w:t>However, p</w:t>
      </w:r>
      <w:r w:rsidRPr="00B76FD6">
        <w:rPr>
          <w:rFonts w:cstheme="minorHAnsi"/>
        </w:rPr>
        <w:t>rincipal approval is still required if fundraising activities of this nature are occurring on the school site</w:t>
      </w:r>
      <w:r w:rsidR="0001018F">
        <w:rPr>
          <w:rFonts w:cstheme="minorHAnsi"/>
        </w:rPr>
        <w:t xml:space="preserve"> or using the school’s name</w:t>
      </w:r>
      <w:r w:rsidRPr="00B76FD6">
        <w:rPr>
          <w:rFonts w:cstheme="minorHAnsi"/>
        </w:rPr>
        <w:t>.</w:t>
      </w:r>
    </w:p>
    <w:p w14:paraId="52344A74" w14:textId="77777777" w:rsidR="00F9572F" w:rsidRPr="00B76FD6" w:rsidRDefault="00F9572F" w:rsidP="00246682">
      <w:pPr>
        <w:pBdr>
          <w:top w:val="single" w:sz="4" w:space="1" w:color="auto"/>
          <w:left w:val="single" w:sz="4" w:space="4" w:color="auto"/>
          <w:bottom w:val="single" w:sz="4" w:space="1" w:color="auto"/>
          <w:right w:val="single" w:sz="4" w:space="4" w:color="auto"/>
        </w:pBdr>
        <w:rPr>
          <w:rFonts w:cstheme="minorHAnsi"/>
        </w:rPr>
      </w:pPr>
      <w:r w:rsidRPr="00B76FD6">
        <w:rPr>
          <w:rFonts w:cstheme="minorHAnsi"/>
        </w:rPr>
        <w:t>Common examples of a private purpose include subsidising the general costs of a school activity such as graduations, camps and other excursions; purchasing new instruments for the music program</w:t>
      </w:r>
      <w:r>
        <w:rPr>
          <w:rFonts w:cstheme="minorHAnsi"/>
        </w:rPr>
        <w:t>, making props and costumes for the school musical</w:t>
      </w:r>
      <w:r w:rsidRPr="00B76FD6">
        <w:rPr>
          <w:rFonts w:cstheme="minorHAnsi"/>
        </w:rPr>
        <w:t xml:space="preserve"> etc.</w:t>
      </w:r>
    </w:p>
    <w:p w14:paraId="3B192207" w14:textId="155F7B27" w:rsidR="00F9572F" w:rsidRDefault="00F9572F" w:rsidP="00246682">
      <w:pPr>
        <w:pBdr>
          <w:top w:val="single" w:sz="4" w:space="1" w:color="auto"/>
          <w:left w:val="single" w:sz="4" w:space="4" w:color="auto"/>
          <w:bottom w:val="single" w:sz="4" w:space="1" w:color="auto"/>
          <w:right w:val="single" w:sz="4" w:space="4" w:color="auto"/>
        </w:pBdr>
        <w:rPr>
          <w:rFonts w:cstheme="minorHAnsi"/>
        </w:rPr>
      </w:pPr>
      <w:r w:rsidRPr="00B76FD6">
        <w:rPr>
          <w:rFonts w:cstheme="minorHAnsi"/>
        </w:rPr>
        <w:t>School staff will still have a role to play in Student Council</w:t>
      </w:r>
      <w:r w:rsidR="0001018F">
        <w:rPr>
          <w:rFonts w:cstheme="minorHAnsi"/>
        </w:rPr>
        <w:t xml:space="preserve"> and </w:t>
      </w:r>
      <w:r w:rsidRPr="00B76FD6">
        <w:rPr>
          <w:rFonts w:cstheme="minorHAnsi"/>
        </w:rPr>
        <w:t>other student group fundraising as proceeds will need to be deposited into the school bank account.</w:t>
      </w:r>
    </w:p>
    <w:p w14:paraId="72B1EA39" w14:textId="2E65F28C" w:rsidR="00B21FAB" w:rsidRDefault="00445BC1" w:rsidP="009572F8">
      <w:pPr>
        <w:pBdr>
          <w:top w:val="single" w:sz="4" w:space="1" w:color="auto"/>
          <w:left w:val="single" w:sz="4" w:space="4" w:color="auto"/>
          <w:bottom w:val="single" w:sz="4" w:space="1" w:color="auto"/>
          <w:right w:val="single" w:sz="4" w:space="4" w:color="auto"/>
        </w:pBdr>
        <w:spacing w:after="0"/>
        <w:rPr>
          <w:rFonts w:cstheme="minorHAnsi"/>
        </w:rPr>
      </w:pPr>
      <w:r>
        <w:rPr>
          <w:rFonts w:cstheme="minorHAnsi"/>
        </w:rPr>
        <w:t xml:space="preserve">As a courtesy, </w:t>
      </w:r>
      <w:r w:rsidR="000D2BDD">
        <w:rPr>
          <w:rFonts w:cstheme="minorHAnsi"/>
        </w:rPr>
        <w:t>the P&amp;C Association should be informed when the school and/or students are conducting a fundraising activity.</w:t>
      </w:r>
    </w:p>
    <w:p w14:paraId="1816C0CD" w14:textId="77777777" w:rsidR="00A3367A" w:rsidRPr="00246682" w:rsidRDefault="00A3367A" w:rsidP="00246682">
      <w:pPr>
        <w:pBdr>
          <w:top w:val="single" w:sz="4" w:space="1" w:color="auto"/>
          <w:left w:val="single" w:sz="4" w:space="4" w:color="auto"/>
          <w:bottom w:val="single" w:sz="4" w:space="1" w:color="auto"/>
          <w:right w:val="single" w:sz="4" w:space="4" w:color="auto"/>
        </w:pBdr>
        <w:spacing w:after="0"/>
        <w:rPr>
          <w:rFonts w:cstheme="minorHAnsi"/>
          <w:sz w:val="4"/>
        </w:rPr>
      </w:pPr>
    </w:p>
    <w:p w14:paraId="4FCEBC0B" w14:textId="77777777" w:rsidR="00110757" w:rsidRPr="00B76FD6" w:rsidRDefault="00110757">
      <w:pPr>
        <w:spacing w:after="0" w:line="240" w:lineRule="auto"/>
        <w:rPr>
          <w:rFonts w:cstheme="minorHAnsi"/>
        </w:rPr>
      </w:pPr>
    </w:p>
    <w:p w14:paraId="4910D474" w14:textId="029A3FDE" w:rsidR="00F9572F" w:rsidRDefault="00F9572F" w:rsidP="00246682">
      <w:pPr>
        <w:pBdr>
          <w:top w:val="single" w:sz="4" w:space="1" w:color="auto"/>
          <w:left w:val="single" w:sz="4" w:space="4" w:color="auto"/>
          <w:right w:val="single" w:sz="4" w:space="4" w:color="auto"/>
        </w:pBdr>
        <w:spacing w:after="120"/>
        <w:rPr>
          <w:rFonts w:cstheme="minorHAnsi"/>
          <w:sz w:val="28"/>
          <w:szCs w:val="28"/>
          <w:u w:val="single"/>
        </w:rPr>
      </w:pPr>
      <w:r w:rsidRPr="00B76FD6">
        <w:rPr>
          <w:rFonts w:cstheme="minorHAnsi"/>
          <w:sz w:val="28"/>
          <w:szCs w:val="28"/>
          <w:u w:val="single"/>
        </w:rPr>
        <w:t xml:space="preserve">On-line </w:t>
      </w:r>
      <w:r w:rsidR="009572F8">
        <w:rPr>
          <w:rFonts w:cstheme="minorHAnsi"/>
          <w:sz w:val="28"/>
          <w:szCs w:val="28"/>
          <w:u w:val="single"/>
        </w:rPr>
        <w:t>f</w:t>
      </w:r>
      <w:r w:rsidRPr="00B76FD6">
        <w:rPr>
          <w:rFonts w:cstheme="minorHAnsi"/>
          <w:sz w:val="28"/>
          <w:szCs w:val="28"/>
          <w:u w:val="single"/>
        </w:rPr>
        <w:t>undraising</w:t>
      </w:r>
      <w:r w:rsidR="00641A94">
        <w:rPr>
          <w:rFonts w:cstheme="minorHAnsi"/>
          <w:sz w:val="28"/>
          <w:szCs w:val="28"/>
          <w:u w:val="single"/>
        </w:rPr>
        <w:t>/</w:t>
      </w:r>
      <w:r w:rsidR="009572F8">
        <w:rPr>
          <w:rFonts w:cstheme="minorHAnsi"/>
          <w:sz w:val="28"/>
          <w:szCs w:val="28"/>
          <w:u w:val="single"/>
        </w:rPr>
        <w:t>c</w:t>
      </w:r>
      <w:r w:rsidR="00641A94">
        <w:rPr>
          <w:rFonts w:cstheme="minorHAnsi"/>
          <w:sz w:val="28"/>
          <w:szCs w:val="28"/>
          <w:u w:val="single"/>
        </w:rPr>
        <w:t>rowdfunding</w:t>
      </w:r>
      <w:r w:rsidRPr="00B76FD6">
        <w:rPr>
          <w:rFonts w:cstheme="minorHAnsi"/>
          <w:sz w:val="28"/>
          <w:szCs w:val="28"/>
          <w:u w:val="single"/>
        </w:rPr>
        <w:t>:</w:t>
      </w:r>
    </w:p>
    <w:p w14:paraId="4C40EDBA" w14:textId="77777777" w:rsidR="007463CC" w:rsidRPr="007463CC" w:rsidRDefault="007463CC" w:rsidP="00246682">
      <w:pPr>
        <w:pBdr>
          <w:left w:val="single" w:sz="4" w:space="4" w:color="auto"/>
          <w:right w:val="single" w:sz="4" w:space="4" w:color="auto"/>
        </w:pBdr>
        <w:rPr>
          <w:rFonts w:cstheme="minorHAnsi"/>
        </w:rPr>
      </w:pPr>
      <w:r w:rsidRPr="007463CC">
        <w:rPr>
          <w:rFonts w:cstheme="minorHAnsi"/>
        </w:rPr>
        <w:t>As with any other form of fundraising, the purpose of a fundraising activity determines who in the school community is able to conduct it.</w:t>
      </w:r>
    </w:p>
    <w:p w14:paraId="25B3338B" w14:textId="33927D65" w:rsidR="008D3539" w:rsidRDefault="001D23F4" w:rsidP="00246682">
      <w:pPr>
        <w:pBdr>
          <w:left w:val="single" w:sz="4" w:space="4" w:color="auto"/>
          <w:right w:val="single" w:sz="4" w:space="4" w:color="auto"/>
        </w:pBdr>
        <w:rPr>
          <w:rFonts w:cstheme="minorHAnsi"/>
        </w:rPr>
      </w:pPr>
      <w:r>
        <w:rPr>
          <w:rFonts w:cstheme="minorHAnsi"/>
        </w:rPr>
        <w:t>There are two forms of fundraising that meet the definition of “crowdfunding”:</w:t>
      </w:r>
    </w:p>
    <w:p w14:paraId="66CD2752" w14:textId="2D061212" w:rsidR="001D23F4" w:rsidRPr="006320E8" w:rsidRDefault="001D23F4" w:rsidP="00246682">
      <w:pPr>
        <w:pStyle w:val="ListParagraph"/>
        <w:numPr>
          <w:ilvl w:val="0"/>
          <w:numId w:val="4"/>
        </w:numPr>
        <w:pBdr>
          <w:left w:val="single" w:sz="4" w:space="22" w:color="auto"/>
          <w:right w:val="single" w:sz="4" w:space="4" w:color="auto"/>
        </w:pBdr>
        <w:rPr>
          <w:rFonts w:cstheme="minorHAnsi"/>
        </w:rPr>
      </w:pPr>
      <w:r w:rsidRPr="006320E8">
        <w:rPr>
          <w:rFonts w:cstheme="minorHAnsi"/>
        </w:rPr>
        <w:t>Offline – which includes door-to-door appeals and street collections</w:t>
      </w:r>
      <w:r w:rsidR="00B21FAB">
        <w:rPr>
          <w:rFonts w:cstheme="minorHAnsi"/>
        </w:rPr>
        <w:t>.</w:t>
      </w:r>
    </w:p>
    <w:p w14:paraId="676A6E19" w14:textId="5CF0073E" w:rsidR="001D23F4" w:rsidRPr="006320E8" w:rsidRDefault="001D23F4" w:rsidP="00246682">
      <w:pPr>
        <w:pStyle w:val="ListParagraph"/>
        <w:numPr>
          <w:ilvl w:val="0"/>
          <w:numId w:val="4"/>
        </w:numPr>
        <w:pBdr>
          <w:left w:val="single" w:sz="4" w:space="22" w:color="auto"/>
          <w:right w:val="single" w:sz="4" w:space="4" w:color="auto"/>
        </w:pBdr>
        <w:rPr>
          <w:rFonts w:cstheme="minorHAnsi"/>
        </w:rPr>
      </w:pPr>
      <w:r w:rsidRPr="006320E8">
        <w:rPr>
          <w:rFonts w:cstheme="minorHAnsi"/>
        </w:rPr>
        <w:t xml:space="preserve">On-line – which includes the creation of personal fundraising pages on GoFundMe, Facebook etc or engaging a crowdfunding provider with charity status (e.g. </w:t>
      </w:r>
      <w:proofErr w:type="spellStart"/>
      <w:r w:rsidRPr="006320E8">
        <w:rPr>
          <w:rFonts w:cstheme="minorHAnsi"/>
        </w:rPr>
        <w:t>SchoolsPlus</w:t>
      </w:r>
      <w:proofErr w:type="spellEnd"/>
      <w:r w:rsidRPr="006320E8">
        <w:rPr>
          <w:rFonts w:cstheme="minorHAnsi"/>
        </w:rPr>
        <w:t>) to promote a fundraising campaign on their platform</w:t>
      </w:r>
      <w:r w:rsidR="00B21FAB">
        <w:rPr>
          <w:rFonts w:cstheme="minorHAnsi"/>
        </w:rPr>
        <w:t>.</w:t>
      </w:r>
    </w:p>
    <w:p w14:paraId="3EFDE05D" w14:textId="20786CE8" w:rsidR="00F9572F" w:rsidRPr="00B76FD6" w:rsidRDefault="00F9572F" w:rsidP="00246682">
      <w:pPr>
        <w:pBdr>
          <w:left w:val="single" w:sz="4" w:space="4" w:color="auto"/>
          <w:right w:val="single" w:sz="4" w:space="4" w:color="auto"/>
        </w:pBdr>
        <w:rPr>
          <w:rFonts w:cstheme="minorHAnsi"/>
        </w:rPr>
      </w:pPr>
      <w:r w:rsidRPr="00B76FD6">
        <w:rPr>
          <w:rFonts w:cstheme="minorHAnsi"/>
        </w:rPr>
        <w:t xml:space="preserve">School/school staff/other members of </w:t>
      </w:r>
      <w:r w:rsidR="008C15D4">
        <w:rPr>
          <w:rFonts w:cstheme="minorHAnsi"/>
        </w:rPr>
        <w:t xml:space="preserve">the </w:t>
      </w:r>
      <w:r w:rsidRPr="00B76FD6">
        <w:rPr>
          <w:rFonts w:cstheme="minorHAnsi"/>
        </w:rPr>
        <w:t xml:space="preserve">school community </w:t>
      </w:r>
      <w:r w:rsidR="002A4F60" w:rsidRPr="001D6B78">
        <w:rPr>
          <w:rFonts w:cstheme="minorHAnsi"/>
          <w:b/>
          <w:u w:val="single"/>
        </w:rPr>
        <w:t>must</w:t>
      </w:r>
      <w:r w:rsidRPr="001D6B78">
        <w:rPr>
          <w:rFonts w:cstheme="minorHAnsi"/>
          <w:b/>
          <w:u w:val="single"/>
        </w:rPr>
        <w:t xml:space="preserve"> not</w:t>
      </w:r>
      <w:r w:rsidRPr="00B76FD6">
        <w:rPr>
          <w:rFonts w:cstheme="minorHAnsi"/>
        </w:rPr>
        <w:t xml:space="preserve"> set up </w:t>
      </w:r>
      <w:r w:rsidR="002A4F60">
        <w:rPr>
          <w:rFonts w:cstheme="minorHAnsi"/>
        </w:rPr>
        <w:t>an on-line fundraising</w:t>
      </w:r>
      <w:r w:rsidRPr="00B76FD6">
        <w:rPr>
          <w:rFonts w:cstheme="minorHAnsi"/>
        </w:rPr>
        <w:t xml:space="preserve"> page in the name of the school</w:t>
      </w:r>
      <w:r w:rsidR="002A4F60">
        <w:rPr>
          <w:rFonts w:cstheme="minorHAnsi"/>
        </w:rPr>
        <w:t xml:space="preserve"> unless </w:t>
      </w:r>
      <w:r w:rsidR="008C15D4">
        <w:rPr>
          <w:rFonts w:cstheme="minorHAnsi"/>
        </w:rPr>
        <w:t xml:space="preserve">the </w:t>
      </w:r>
      <w:r w:rsidRPr="00B76FD6">
        <w:rPr>
          <w:rFonts w:cstheme="minorHAnsi"/>
        </w:rPr>
        <w:t>fundraising is for a private purpose</w:t>
      </w:r>
      <w:r w:rsidR="002A4F60">
        <w:rPr>
          <w:rFonts w:cstheme="minorHAnsi"/>
        </w:rPr>
        <w:t xml:space="preserve"> and the principal has approved it</w:t>
      </w:r>
      <w:r w:rsidRPr="00B76FD6">
        <w:rPr>
          <w:rFonts w:cstheme="minorHAnsi"/>
        </w:rPr>
        <w:t>.</w:t>
      </w:r>
    </w:p>
    <w:p w14:paraId="2C9521FC" w14:textId="46F6CE82" w:rsidR="00F9572F" w:rsidRDefault="00F9572F" w:rsidP="00246682">
      <w:pPr>
        <w:pBdr>
          <w:left w:val="single" w:sz="4" w:space="4" w:color="auto"/>
          <w:right w:val="single" w:sz="4" w:space="4" w:color="auto"/>
        </w:pBdr>
        <w:rPr>
          <w:rFonts w:cstheme="minorHAnsi"/>
        </w:rPr>
      </w:pPr>
      <w:r w:rsidRPr="00B76FD6">
        <w:rPr>
          <w:rFonts w:cstheme="minorHAnsi"/>
        </w:rPr>
        <w:t>P&amp;C</w:t>
      </w:r>
      <w:r w:rsidR="008C15D4">
        <w:rPr>
          <w:rFonts w:cstheme="minorHAnsi"/>
        </w:rPr>
        <w:t xml:space="preserve"> Associations</w:t>
      </w:r>
      <w:r w:rsidRPr="00B76FD6">
        <w:rPr>
          <w:rFonts w:cstheme="minorHAnsi"/>
        </w:rPr>
        <w:t xml:space="preserve"> </w:t>
      </w:r>
      <w:r w:rsidR="008C15D4">
        <w:rPr>
          <w:rFonts w:cstheme="minorHAnsi"/>
        </w:rPr>
        <w:t>may</w:t>
      </w:r>
      <w:r w:rsidRPr="00B76FD6">
        <w:rPr>
          <w:rFonts w:cstheme="minorHAnsi"/>
        </w:rPr>
        <w:t xml:space="preserve"> use a 3</w:t>
      </w:r>
      <w:r w:rsidRPr="00B76FD6">
        <w:rPr>
          <w:rFonts w:cstheme="minorHAnsi"/>
          <w:vertAlign w:val="superscript"/>
        </w:rPr>
        <w:t>rd</w:t>
      </w:r>
      <w:r w:rsidRPr="00B76FD6">
        <w:rPr>
          <w:rFonts w:cstheme="minorHAnsi"/>
        </w:rPr>
        <w:t xml:space="preserve"> party collection agency </w:t>
      </w:r>
      <w:r w:rsidR="008C15D4">
        <w:rPr>
          <w:rFonts w:cstheme="minorHAnsi"/>
        </w:rPr>
        <w:t xml:space="preserve">to collect money on their behalf, but must follow Queensland Government and departmental </w:t>
      </w:r>
      <w:r w:rsidRPr="00B76FD6">
        <w:rPr>
          <w:rFonts w:cstheme="minorHAnsi"/>
        </w:rPr>
        <w:t>procurement</w:t>
      </w:r>
      <w:r w:rsidR="008C15D4">
        <w:rPr>
          <w:rFonts w:cstheme="minorHAnsi"/>
        </w:rPr>
        <w:t xml:space="preserve"> policies and</w:t>
      </w:r>
      <w:r w:rsidRPr="00B76FD6">
        <w:rPr>
          <w:rFonts w:cstheme="minorHAnsi"/>
        </w:rPr>
        <w:t xml:space="preserve"> practice</w:t>
      </w:r>
      <w:r w:rsidR="008C15D4">
        <w:rPr>
          <w:rFonts w:cstheme="minorHAnsi"/>
        </w:rPr>
        <w:t>s</w:t>
      </w:r>
      <w:r w:rsidRPr="00B76FD6">
        <w:rPr>
          <w:rFonts w:cstheme="minorHAnsi"/>
        </w:rPr>
        <w:t xml:space="preserve"> </w:t>
      </w:r>
      <w:r w:rsidR="008C15D4">
        <w:rPr>
          <w:rFonts w:cstheme="minorHAnsi"/>
        </w:rPr>
        <w:t>in selecting</w:t>
      </w:r>
      <w:r w:rsidRPr="00B76FD6">
        <w:rPr>
          <w:rFonts w:cstheme="minorHAnsi"/>
        </w:rPr>
        <w:t xml:space="preserve"> the agency. </w:t>
      </w:r>
      <w:r w:rsidR="008C15D4">
        <w:rPr>
          <w:rFonts w:cstheme="minorHAnsi"/>
        </w:rPr>
        <w:t>Further details can be found in the</w:t>
      </w:r>
      <w:r w:rsidRPr="00B76FD6">
        <w:rPr>
          <w:rFonts w:cstheme="minorHAnsi"/>
        </w:rPr>
        <w:t xml:space="preserve"> </w:t>
      </w:r>
      <w:hyperlink r:id="rId13" w:history="1">
        <w:r w:rsidRPr="009633D5">
          <w:rPr>
            <w:rStyle w:val="Hyperlink"/>
            <w:rFonts w:cstheme="minorHAnsi"/>
          </w:rPr>
          <w:t>P&amp;C Accounting Manual</w:t>
        </w:r>
      </w:hyperlink>
      <w:r w:rsidRPr="00B76FD6">
        <w:rPr>
          <w:rFonts w:cstheme="minorHAnsi"/>
        </w:rPr>
        <w:t>.</w:t>
      </w:r>
    </w:p>
    <w:p w14:paraId="1853B728" w14:textId="77777777" w:rsidR="002A4F60" w:rsidRPr="002A4F60" w:rsidRDefault="002A4F60" w:rsidP="00246682">
      <w:pPr>
        <w:pBdr>
          <w:left w:val="single" w:sz="4" w:space="4" w:color="auto"/>
          <w:right w:val="single" w:sz="4" w:space="4" w:color="auto"/>
        </w:pBdr>
        <w:rPr>
          <w:rFonts w:cstheme="minorHAnsi"/>
        </w:rPr>
      </w:pPr>
      <w:r w:rsidRPr="002A4F60">
        <w:rPr>
          <w:rFonts w:cstheme="minorHAnsi"/>
        </w:rPr>
        <w:t>From a donor’s perspective, they may receive a tax benefit where the 3</w:t>
      </w:r>
      <w:r w:rsidRPr="002A4F60">
        <w:rPr>
          <w:rFonts w:cstheme="minorHAnsi"/>
          <w:vertAlign w:val="superscript"/>
        </w:rPr>
        <w:t>rd</w:t>
      </w:r>
      <w:r w:rsidRPr="002A4F60">
        <w:rPr>
          <w:rFonts w:cstheme="minorHAnsi"/>
        </w:rPr>
        <w:t xml:space="preserve"> party collection agency is a registered charity, however amounts credited to GoFundMe pages or Facebook fundraisers are not tax deductible. </w:t>
      </w:r>
    </w:p>
    <w:p w14:paraId="70457DFC" w14:textId="77777777" w:rsidR="00681D9B" w:rsidRDefault="009633D5" w:rsidP="00246682">
      <w:pPr>
        <w:pBdr>
          <w:left w:val="single" w:sz="4" w:space="4" w:color="auto"/>
          <w:right w:val="single" w:sz="4" w:space="4" w:color="auto"/>
        </w:pBdr>
        <w:rPr>
          <w:rFonts w:cstheme="minorHAnsi"/>
        </w:rPr>
      </w:pPr>
      <w:r>
        <w:rPr>
          <w:rFonts w:cstheme="minorHAnsi"/>
        </w:rPr>
        <w:t xml:space="preserve">There are greater risks associated with on-line fundraising </w:t>
      </w:r>
      <w:r w:rsidR="00681D9B">
        <w:rPr>
          <w:rFonts w:cstheme="minorHAnsi"/>
        </w:rPr>
        <w:t>that require proper assessment to eliminate or minimise.</w:t>
      </w:r>
    </w:p>
    <w:p w14:paraId="34FF2AA7" w14:textId="77777777" w:rsidR="00F9572F" w:rsidRPr="00B76FD6" w:rsidRDefault="00681D9B" w:rsidP="00246682">
      <w:pPr>
        <w:pBdr>
          <w:left w:val="single" w:sz="4" w:space="4" w:color="auto"/>
          <w:right w:val="single" w:sz="4" w:space="4" w:color="auto"/>
        </w:pBdr>
        <w:rPr>
          <w:rFonts w:cstheme="minorHAnsi"/>
        </w:rPr>
      </w:pPr>
      <w:r>
        <w:rPr>
          <w:rFonts w:cstheme="minorHAnsi"/>
        </w:rPr>
        <w:t>These include</w:t>
      </w:r>
      <w:r w:rsidR="00F9572F" w:rsidRPr="00B76FD6">
        <w:rPr>
          <w:rFonts w:cstheme="minorHAnsi"/>
        </w:rPr>
        <w:t>:</w:t>
      </w:r>
    </w:p>
    <w:p w14:paraId="3C14171E" w14:textId="77777777" w:rsidR="00F9572F" w:rsidRPr="00B76FD6" w:rsidRDefault="00F9572F" w:rsidP="00246682">
      <w:pPr>
        <w:pStyle w:val="ListParagraph"/>
        <w:numPr>
          <w:ilvl w:val="0"/>
          <w:numId w:val="4"/>
        </w:numPr>
        <w:pBdr>
          <w:left w:val="single" w:sz="4" w:space="22" w:color="auto"/>
          <w:bottom w:val="single" w:sz="4" w:space="1" w:color="auto"/>
          <w:right w:val="single" w:sz="4" w:space="4" w:color="auto"/>
        </w:pBdr>
        <w:rPr>
          <w:rFonts w:cstheme="minorHAnsi"/>
        </w:rPr>
      </w:pPr>
      <w:r w:rsidRPr="00B76FD6">
        <w:rPr>
          <w:rFonts w:cstheme="minorHAnsi"/>
        </w:rPr>
        <w:t>Non-compliance with information privacy and security requirements</w:t>
      </w:r>
    </w:p>
    <w:p w14:paraId="69C7BA8E" w14:textId="1F960080" w:rsidR="00F9572F" w:rsidRPr="00B76FD6" w:rsidRDefault="00F9572F" w:rsidP="00246682">
      <w:pPr>
        <w:pStyle w:val="ListParagraph"/>
        <w:numPr>
          <w:ilvl w:val="0"/>
          <w:numId w:val="4"/>
        </w:numPr>
        <w:pBdr>
          <w:left w:val="single" w:sz="4" w:space="22" w:color="auto"/>
          <w:bottom w:val="single" w:sz="4" w:space="1" w:color="auto"/>
          <w:right w:val="single" w:sz="4" w:space="4" w:color="auto"/>
        </w:pBdr>
        <w:rPr>
          <w:rFonts w:cstheme="minorHAnsi"/>
        </w:rPr>
      </w:pPr>
      <w:r w:rsidRPr="00B76FD6">
        <w:rPr>
          <w:rFonts w:cstheme="minorHAnsi"/>
        </w:rPr>
        <w:t>Linking bank account</w:t>
      </w:r>
      <w:r w:rsidR="002A4F60">
        <w:rPr>
          <w:rFonts w:cstheme="minorHAnsi"/>
        </w:rPr>
        <w:t>s</w:t>
      </w:r>
      <w:r w:rsidRPr="00B76FD6">
        <w:rPr>
          <w:rFonts w:cstheme="minorHAnsi"/>
        </w:rPr>
        <w:t xml:space="preserve"> to overseas service provider</w:t>
      </w:r>
      <w:r w:rsidR="002A4F60">
        <w:rPr>
          <w:rFonts w:cstheme="minorHAnsi"/>
        </w:rPr>
        <w:t>s</w:t>
      </w:r>
    </w:p>
    <w:p w14:paraId="2E4CBF91" w14:textId="2B3B19CE" w:rsidR="00F9572F" w:rsidRDefault="00F9572F" w:rsidP="00246682">
      <w:pPr>
        <w:pStyle w:val="ListParagraph"/>
        <w:numPr>
          <w:ilvl w:val="0"/>
          <w:numId w:val="4"/>
        </w:numPr>
        <w:pBdr>
          <w:left w:val="single" w:sz="4" w:space="22" w:color="auto"/>
          <w:bottom w:val="single" w:sz="4" w:space="1" w:color="auto"/>
          <w:right w:val="single" w:sz="4" w:space="4" w:color="auto"/>
        </w:pBdr>
        <w:rPr>
          <w:rFonts w:cstheme="minorHAnsi"/>
        </w:rPr>
      </w:pPr>
      <w:r w:rsidRPr="00B76FD6">
        <w:rPr>
          <w:rFonts w:cstheme="minorHAnsi"/>
        </w:rPr>
        <w:t>Security of funds transfer</w:t>
      </w:r>
    </w:p>
    <w:p w14:paraId="1559B939" w14:textId="0E51E0A2" w:rsidR="002A4F60" w:rsidRPr="002A4F60" w:rsidRDefault="002A4F60" w:rsidP="00246682">
      <w:pPr>
        <w:pStyle w:val="ListParagraph"/>
        <w:numPr>
          <w:ilvl w:val="0"/>
          <w:numId w:val="4"/>
        </w:numPr>
        <w:pBdr>
          <w:left w:val="single" w:sz="4" w:space="22" w:color="auto"/>
          <w:bottom w:val="single" w:sz="4" w:space="1" w:color="auto"/>
          <w:right w:val="single" w:sz="4" w:space="4" w:color="auto"/>
        </w:pBdr>
        <w:rPr>
          <w:rFonts w:cstheme="minorHAnsi"/>
        </w:rPr>
      </w:pPr>
      <w:r w:rsidRPr="002A4F60">
        <w:rPr>
          <w:rFonts w:cstheme="minorHAnsi"/>
        </w:rPr>
        <w:t>Delays in transfer of funds</w:t>
      </w:r>
    </w:p>
    <w:p w14:paraId="515DD951" w14:textId="77777777" w:rsidR="00F9572F" w:rsidRPr="00B76FD6" w:rsidRDefault="00F9572F" w:rsidP="00246682">
      <w:pPr>
        <w:pStyle w:val="ListParagraph"/>
        <w:numPr>
          <w:ilvl w:val="0"/>
          <w:numId w:val="4"/>
        </w:numPr>
        <w:pBdr>
          <w:left w:val="single" w:sz="4" w:space="22" w:color="auto"/>
          <w:bottom w:val="single" w:sz="4" w:space="1" w:color="auto"/>
          <w:right w:val="single" w:sz="4" w:space="4" w:color="auto"/>
        </w:pBdr>
        <w:rPr>
          <w:rFonts w:cstheme="minorHAnsi"/>
        </w:rPr>
      </w:pPr>
      <w:r w:rsidRPr="00B76FD6">
        <w:rPr>
          <w:rFonts w:cstheme="minorHAnsi"/>
        </w:rPr>
        <w:t>Appropriate accounting and reporting for funds collected</w:t>
      </w:r>
    </w:p>
    <w:p w14:paraId="1866E8BF" w14:textId="77777777" w:rsidR="00F9572F" w:rsidRPr="00B76FD6" w:rsidRDefault="00F9572F" w:rsidP="00246682">
      <w:pPr>
        <w:pStyle w:val="ListParagraph"/>
        <w:numPr>
          <w:ilvl w:val="0"/>
          <w:numId w:val="4"/>
        </w:numPr>
        <w:pBdr>
          <w:left w:val="single" w:sz="4" w:space="22" w:color="auto"/>
          <w:bottom w:val="single" w:sz="4" w:space="1" w:color="auto"/>
          <w:right w:val="single" w:sz="4" w:space="4" w:color="auto"/>
        </w:pBdr>
        <w:rPr>
          <w:rFonts w:cstheme="minorHAnsi"/>
        </w:rPr>
      </w:pPr>
      <w:r w:rsidRPr="00B76FD6">
        <w:rPr>
          <w:rFonts w:cstheme="minorHAnsi"/>
        </w:rPr>
        <w:t xml:space="preserve">Imposition of various fees – e.g. </w:t>
      </w:r>
      <w:r w:rsidR="00681D9B">
        <w:rPr>
          <w:rFonts w:cstheme="minorHAnsi"/>
        </w:rPr>
        <w:t>platform set-up fees,</w:t>
      </w:r>
      <w:r w:rsidRPr="00B76FD6">
        <w:rPr>
          <w:rFonts w:cstheme="minorHAnsi"/>
        </w:rPr>
        <w:t xml:space="preserve"> </w:t>
      </w:r>
      <w:r w:rsidR="00681D9B">
        <w:rPr>
          <w:rFonts w:cstheme="minorHAnsi"/>
        </w:rPr>
        <w:t>administration</w:t>
      </w:r>
      <w:r w:rsidRPr="00B76FD6">
        <w:rPr>
          <w:rFonts w:cstheme="minorHAnsi"/>
        </w:rPr>
        <w:t xml:space="preserve"> fees</w:t>
      </w:r>
      <w:r w:rsidR="00681D9B">
        <w:rPr>
          <w:rFonts w:cstheme="minorHAnsi"/>
        </w:rPr>
        <w:t xml:space="preserve"> (often 5% to 10%)</w:t>
      </w:r>
      <w:r w:rsidRPr="00B76FD6">
        <w:rPr>
          <w:rFonts w:cstheme="minorHAnsi"/>
        </w:rPr>
        <w:t xml:space="preserve"> and </w:t>
      </w:r>
      <w:r w:rsidR="00681D9B">
        <w:rPr>
          <w:rFonts w:cstheme="minorHAnsi"/>
        </w:rPr>
        <w:t xml:space="preserve">individual </w:t>
      </w:r>
      <w:r w:rsidRPr="00B76FD6">
        <w:rPr>
          <w:rFonts w:cstheme="minorHAnsi"/>
        </w:rPr>
        <w:t>transaction fees</w:t>
      </w:r>
    </w:p>
    <w:p w14:paraId="570BEF76" w14:textId="77777777" w:rsidR="00F9572F" w:rsidRPr="00B76FD6" w:rsidRDefault="00F9572F" w:rsidP="00246682">
      <w:pPr>
        <w:pStyle w:val="ListParagraph"/>
        <w:numPr>
          <w:ilvl w:val="0"/>
          <w:numId w:val="4"/>
        </w:numPr>
        <w:pBdr>
          <w:left w:val="single" w:sz="4" w:space="22" w:color="auto"/>
          <w:bottom w:val="single" w:sz="4" w:space="1" w:color="auto"/>
          <w:right w:val="single" w:sz="4" w:space="4" w:color="auto"/>
        </w:pBdr>
        <w:rPr>
          <w:rFonts w:cstheme="minorHAnsi"/>
        </w:rPr>
      </w:pPr>
      <w:r w:rsidRPr="00B76FD6">
        <w:rPr>
          <w:rFonts w:cstheme="minorHAnsi"/>
        </w:rPr>
        <w:t>Lack of visibility surrounding source of funds</w:t>
      </w:r>
    </w:p>
    <w:p w14:paraId="7FEE73C1" w14:textId="643D234D" w:rsidR="00681D9B" w:rsidRDefault="00F9572F" w:rsidP="00246682">
      <w:pPr>
        <w:pStyle w:val="ListParagraph"/>
        <w:numPr>
          <w:ilvl w:val="0"/>
          <w:numId w:val="4"/>
        </w:numPr>
        <w:pBdr>
          <w:left w:val="single" w:sz="4" w:space="22" w:color="auto"/>
          <w:bottom w:val="single" w:sz="4" w:space="1" w:color="auto"/>
          <w:right w:val="single" w:sz="4" w:space="4" w:color="auto"/>
        </w:pBdr>
        <w:rPr>
          <w:rFonts w:cstheme="minorHAnsi"/>
        </w:rPr>
      </w:pPr>
      <w:r w:rsidRPr="00B76FD6">
        <w:rPr>
          <w:rFonts w:cstheme="minorHAnsi"/>
        </w:rPr>
        <w:t>Potential for 3</w:t>
      </w:r>
      <w:r w:rsidRPr="00B76FD6">
        <w:rPr>
          <w:rFonts w:cstheme="minorHAnsi"/>
          <w:vertAlign w:val="superscript"/>
        </w:rPr>
        <w:t>rd</w:t>
      </w:r>
      <w:r w:rsidRPr="00B76FD6">
        <w:rPr>
          <w:rFonts w:cstheme="minorHAnsi"/>
        </w:rPr>
        <w:t xml:space="preserve"> party registered charity </w:t>
      </w:r>
      <w:r w:rsidR="00681D9B">
        <w:rPr>
          <w:rFonts w:cstheme="minorHAnsi"/>
        </w:rPr>
        <w:t xml:space="preserve">provider </w:t>
      </w:r>
      <w:r w:rsidRPr="00B76FD6">
        <w:rPr>
          <w:rFonts w:cstheme="minorHAnsi"/>
        </w:rPr>
        <w:t>to allocate a portion of donated funds to other campaigns</w:t>
      </w:r>
      <w:r w:rsidR="008F7C40">
        <w:rPr>
          <w:rFonts w:cstheme="minorHAnsi"/>
        </w:rPr>
        <w:t>.</w:t>
      </w:r>
    </w:p>
    <w:p w14:paraId="425CDF2B" w14:textId="77777777" w:rsidR="000A2AC6" w:rsidRPr="00B76FD6" w:rsidRDefault="00110757">
      <w:pPr>
        <w:pBdr>
          <w:top w:val="single" w:sz="4" w:space="1" w:color="auto"/>
          <w:left w:val="single" w:sz="4" w:space="4" w:color="auto"/>
          <w:right w:val="single" w:sz="4" w:space="4" w:color="auto"/>
        </w:pBdr>
        <w:spacing w:before="120" w:after="120"/>
        <w:rPr>
          <w:rFonts w:cstheme="minorHAnsi"/>
          <w:sz w:val="28"/>
          <w:szCs w:val="28"/>
          <w:u w:val="single"/>
          <w:lang w:val="en-GB"/>
        </w:rPr>
      </w:pPr>
      <w:r w:rsidRPr="00B76FD6">
        <w:rPr>
          <w:rFonts w:cstheme="minorHAnsi"/>
          <w:sz w:val="28"/>
          <w:szCs w:val="28"/>
          <w:u w:val="single"/>
          <w:lang w:val="en-GB"/>
        </w:rPr>
        <w:lastRenderedPageBreak/>
        <w:t>Raffles:</w:t>
      </w:r>
    </w:p>
    <w:p w14:paraId="7FEA57BF" w14:textId="77777777" w:rsidR="00110757" w:rsidRPr="00B76FD6" w:rsidRDefault="00110757" w:rsidP="00246682">
      <w:pPr>
        <w:pBdr>
          <w:top w:val="single" w:sz="4" w:space="1" w:color="auto"/>
          <w:left w:val="single" w:sz="4" w:space="4" w:color="auto"/>
          <w:right w:val="single" w:sz="4" w:space="4" w:color="auto"/>
        </w:pBdr>
        <w:rPr>
          <w:rFonts w:cstheme="minorHAnsi"/>
          <w:lang w:val="en-GB"/>
        </w:rPr>
      </w:pPr>
      <w:r w:rsidRPr="00B76FD6">
        <w:rPr>
          <w:rFonts w:cstheme="minorHAnsi"/>
          <w:lang w:val="en-GB"/>
        </w:rPr>
        <w:t>Raffles are a common method of fundraising undertaken in school communities.</w:t>
      </w:r>
    </w:p>
    <w:p w14:paraId="5C354680" w14:textId="77777777" w:rsidR="00110757" w:rsidRPr="00B76FD6" w:rsidRDefault="00110757" w:rsidP="00246682">
      <w:pPr>
        <w:pBdr>
          <w:top w:val="single" w:sz="4" w:space="1" w:color="auto"/>
          <w:left w:val="single" w:sz="4" w:space="4" w:color="auto"/>
          <w:right w:val="single" w:sz="4" w:space="4" w:color="auto"/>
        </w:pBdr>
        <w:rPr>
          <w:rFonts w:cstheme="minorHAnsi"/>
          <w:lang w:val="en-GB"/>
        </w:rPr>
      </w:pPr>
      <w:r w:rsidRPr="00B76FD6">
        <w:rPr>
          <w:rFonts w:cstheme="minorHAnsi"/>
          <w:lang w:val="en-GB"/>
        </w:rPr>
        <w:t>There are a number of rules that apply to running raffles and other games of chance and these activities are regulated by the O</w:t>
      </w:r>
      <w:r w:rsidR="009B366A" w:rsidRPr="00B76FD6">
        <w:rPr>
          <w:rFonts w:cstheme="minorHAnsi"/>
          <w:lang w:val="en-GB"/>
        </w:rPr>
        <w:t>ffice of Liquor and Gaming</w:t>
      </w:r>
      <w:r w:rsidRPr="00B76FD6">
        <w:rPr>
          <w:rFonts w:cstheme="minorHAnsi"/>
          <w:lang w:val="en-GB"/>
        </w:rPr>
        <w:t xml:space="preserve"> in Queensland. Associations/individuals conducting these activities should familiarise themselves with the provisions of the </w:t>
      </w:r>
      <w:hyperlink r:id="rId14" w:history="1">
        <w:r w:rsidRPr="00B76FD6">
          <w:rPr>
            <w:rStyle w:val="Hyperlink"/>
            <w:rFonts w:cstheme="minorHAnsi"/>
            <w:i/>
            <w:iCs/>
          </w:rPr>
          <w:t xml:space="preserve">Charitable and Non-Profit Gaming Act 1999 </w:t>
        </w:r>
        <w:r w:rsidRPr="00B76FD6">
          <w:rPr>
            <w:rStyle w:val="Hyperlink"/>
            <w:rFonts w:cstheme="minorHAnsi"/>
          </w:rPr>
          <w:t>(Qld)</w:t>
        </w:r>
      </w:hyperlink>
      <w:r w:rsidRPr="00B76FD6">
        <w:rPr>
          <w:rFonts w:cstheme="minorHAnsi"/>
          <w:lang w:val="en-GB"/>
        </w:rPr>
        <w:t xml:space="preserve"> together with the </w:t>
      </w:r>
      <w:hyperlink r:id="rId15" w:history="1">
        <w:r w:rsidRPr="00246682">
          <w:rPr>
            <w:rStyle w:val="Hyperlink"/>
            <w:rFonts w:cstheme="minorHAnsi"/>
            <w:lang w:val="en-GB"/>
          </w:rPr>
          <w:t>Charitable and Non-Profit Gaming Regulation 1999</w:t>
        </w:r>
      </w:hyperlink>
      <w:r w:rsidRPr="009572F8">
        <w:rPr>
          <w:rFonts w:cstheme="minorHAnsi"/>
          <w:lang w:val="en-GB"/>
        </w:rPr>
        <w:t xml:space="preserve"> and the </w:t>
      </w:r>
      <w:hyperlink r:id="rId16" w:history="1">
        <w:r w:rsidR="009B366A" w:rsidRPr="00246682">
          <w:rPr>
            <w:rStyle w:val="Hyperlink"/>
            <w:rFonts w:cstheme="minorHAnsi"/>
            <w:lang w:val="en-GB"/>
          </w:rPr>
          <w:t>Charitable and Non-Profit Gaming Rule 2010</w:t>
        </w:r>
      </w:hyperlink>
      <w:r w:rsidR="009B366A" w:rsidRPr="009572F8">
        <w:rPr>
          <w:rFonts w:cstheme="minorHAnsi"/>
          <w:lang w:val="en-GB"/>
        </w:rPr>
        <w:t>.</w:t>
      </w:r>
    </w:p>
    <w:p w14:paraId="02DE901E" w14:textId="77777777" w:rsidR="00110757" w:rsidRPr="00B76FD6" w:rsidRDefault="009B366A" w:rsidP="00246682">
      <w:pPr>
        <w:pBdr>
          <w:top w:val="single" w:sz="4" w:space="1" w:color="auto"/>
          <w:left w:val="single" w:sz="4" w:space="4" w:color="auto"/>
          <w:right w:val="single" w:sz="4" w:space="4" w:color="auto"/>
        </w:pBdr>
        <w:rPr>
          <w:rFonts w:cstheme="minorHAnsi"/>
          <w:lang w:val="en-GB"/>
        </w:rPr>
      </w:pPr>
      <w:r w:rsidRPr="00B76FD6">
        <w:rPr>
          <w:rFonts w:cstheme="minorHAnsi"/>
          <w:lang w:val="en-GB"/>
        </w:rPr>
        <w:t>The Office of Liquor and Gaming categorises raffles and other games of chance as follows:</w:t>
      </w:r>
    </w:p>
    <w:p w14:paraId="2F4B8CCA" w14:textId="55D1DE73" w:rsidR="009B366A" w:rsidRPr="00B76FD6" w:rsidRDefault="009B366A" w:rsidP="00246682">
      <w:pPr>
        <w:pStyle w:val="ListParagraph"/>
        <w:numPr>
          <w:ilvl w:val="0"/>
          <w:numId w:val="2"/>
        </w:numPr>
        <w:pBdr>
          <w:left w:val="single" w:sz="4" w:space="22" w:color="auto"/>
          <w:right w:val="single" w:sz="4" w:space="4" w:color="auto"/>
        </w:pBdr>
        <w:rPr>
          <w:rFonts w:cstheme="minorHAnsi"/>
          <w:lang w:val="en-GB"/>
        </w:rPr>
      </w:pPr>
      <w:r w:rsidRPr="00B76FD6">
        <w:rPr>
          <w:rFonts w:cstheme="minorHAnsi"/>
          <w:lang w:val="en-GB"/>
        </w:rPr>
        <w:t>Category 1 games – up to $2</w:t>
      </w:r>
      <w:r w:rsidR="000A3F96">
        <w:rPr>
          <w:rFonts w:cstheme="minorHAnsi"/>
          <w:lang w:val="en-GB"/>
        </w:rPr>
        <w:t>,</w:t>
      </w:r>
      <w:r w:rsidRPr="00B76FD6">
        <w:rPr>
          <w:rFonts w:cstheme="minorHAnsi"/>
          <w:lang w:val="en-GB"/>
        </w:rPr>
        <w:t>000 total ticket sales</w:t>
      </w:r>
    </w:p>
    <w:p w14:paraId="0064FC94" w14:textId="4E12A360" w:rsidR="009B366A" w:rsidRPr="00B76FD6" w:rsidRDefault="009B366A" w:rsidP="00246682">
      <w:pPr>
        <w:pStyle w:val="ListParagraph"/>
        <w:numPr>
          <w:ilvl w:val="0"/>
          <w:numId w:val="2"/>
        </w:numPr>
        <w:pBdr>
          <w:left w:val="single" w:sz="4" w:space="22" w:color="auto"/>
          <w:right w:val="single" w:sz="4" w:space="4" w:color="auto"/>
        </w:pBdr>
        <w:rPr>
          <w:rFonts w:cstheme="minorHAnsi"/>
          <w:lang w:val="en-GB"/>
        </w:rPr>
      </w:pPr>
      <w:r w:rsidRPr="00B76FD6">
        <w:rPr>
          <w:rFonts w:cstheme="minorHAnsi"/>
          <w:lang w:val="en-GB"/>
        </w:rPr>
        <w:t>Category 2 games – gross proceeds more than $2</w:t>
      </w:r>
      <w:r w:rsidR="005C3588">
        <w:rPr>
          <w:rFonts w:cstheme="minorHAnsi"/>
          <w:lang w:val="en-GB"/>
        </w:rPr>
        <w:t>,</w:t>
      </w:r>
      <w:r w:rsidRPr="00B76FD6">
        <w:rPr>
          <w:rFonts w:cstheme="minorHAnsi"/>
          <w:lang w:val="en-GB"/>
        </w:rPr>
        <w:t>000 but not more than $50,000 (total ticket sales)</w:t>
      </w:r>
    </w:p>
    <w:p w14:paraId="3D3A600E" w14:textId="77777777" w:rsidR="009B366A" w:rsidRPr="00B76FD6" w:rsidRDefault="009B366A" w:rsidP="00246682">
      <w:pPr>
        <w:pStyle w:val="ListParagraph"/>
        <w:numPr>
          <w:ilvl w:val="0"/>
          <w:numId w:val="2"/>
        </w:numPr>
        <w:pBdr>
          <w:left w:val="single" w:sz="4" w:space="22" w:color="auto"/>
          <w:right w:val="single" w:sz="4" w:space="4" w:color="auto"/>
        </w:pBdr>
        <w:rPr>
          <w:rFonts w:cstheme="minorHAnsi"/>
          <w:lang w:val="en-GB"/>
        </w:rPr>
      </w:pPr>
      <w:r w:rsidRPr="00B76FD6">
        <w:rPr>
          <w:rFonts w:cstheme="minorHAnsi"/>
          <w:lang w:val="en-GB"/>
        </w:rPr>
        <w:t>Category 3 games – gross proceeds more than $50,000 (total ticket sales)</w:t>
      </w:r>
    </w:p>
    <w:p w14:paraId="0383CBF6" w14:textId="77777777" w:rsidR="009B366A" w:rsidRPr="00B76FD6" w:rsidRDefault="009B366A" w:rsidP="00246682">
      <w:pPr>
        <w:pBdr>
          <w:left w:val="single" w:sz="4" w:space="4" w:color="auto"/>
          <w:right w:val="single" w:sz="4" w:space="4" w:color="auto"/>
        </w:pBdr>
        <w:rPr>
          <w:rFonts w:cstheme="minorHAnsi"/>
          <w:lang w:val="en-GB"/>
        </w:rPr>
      </w:pPr>
      <w:r w:rsidRPr="00B76FD6">
        <w:rPr>
          <w:rFonts w:cstheme="minorHAnsi"/>
          <w:lang w:val="en-GB"/>
        </w:rPr>
        <w:t>Different rules and requirements apply to each category.</w:t>
      </w:r>
    </w:p>
    <w:p w14:paraId="72345A2E" w14:textId="49AA7CE8" w:rsidR="009B366A" w:rsidRPr="00B76FD6" w:rsidRDefault="0012751B" w:rsidP="00246682">
      <w:pPr>
        <w:pBdr>
          <w:left w:val="single" w:sz="4" w:space="4" w:color="auto"/>
          <w:right w:val="single" w:sz="4" w:space="4" w:color="auto"/>
        </w:pBdr>
        <w:rPr>
          <w:rFonts w:cstheme="minorHAnsi"/>
          <w:lang w:val="en-GB"/>
        </w:rPr>
      </w:pPr>
      <w:r w:rsidRPr="00B76FD6">
        <w:rPr>
          <w:rFonts w:cstheme="minorHAnsi"/>
          <w:lang w:val="en-GB"/>
        </w:rPr>
        <w:t xml:space="preserve">For the purposes of the </w:t>
      </w:r>
      <w:hyperlink r:id="rId17" w:history="1">
        <w:r w:rsidRPr="00B76FD6">
          <w:rPr>
            <w:rStyle w:val="Hyperlink"/>
            <w:rFonts w:cstheme="minorHAnsi"/>
            <w:i/>
            <w:iCs/>
          </w:rPr>
          <w:t xml:space="preserve">Charitable and Non-Profit Gaming Act 1999 </w:t>
        </w:r>
        <w:r w:rsidRPr="00B76FD6">
          <w:rPr>
            <w:rStyle w:val="Hyperlink"/>
            <w:rFonts w:cstheme="minorHAnsi"/>
          </w:rPr>
          <w:t>(Qld)</w:t>
        </w:r>
      </w:hyperlink>
      <w:r w:rsidRPr="00B76FD6">
        <w:rPr>
          <w:rFonts w:cstheme="minorHAnsi"/>
          <w:lang w:val="en-GB"/>
        </w:rPr>
        <w:t xml:space="preserve">, activities such as small raffles (e.g. meat trays, grocery hampers etc.), chocolate wheels (at a school fete), cent auctions, lucky door prizes and guessing game competitions etc. all meet the definition of an “art union”. A school </w:t>
      </w:r>
      <w:r w:rsidRPr="00B76FD6">
        <w:rPr>
          <w:rFonts w:cstheme="minorHAnsi"/>
          <w:b/>
          <w:u w:val="single"/>
          <w:lang w:val="en-GB"/>
        </w:rPr>
        <w:t>cannot</w:t>
      </w:r>
      <w:r w:rsidRPr="00B76FD6">
        <w:rPr>
          <w:rFonts w:cstheme="minorHAnsi"/>
          <w:lang w:val="en-GB"/>
        </w:rPr>
        <w:t xml:space="preserve"> conduct an art union, sweep, bingo etc. in its own name.</w:t>
      </w:r>
    </w:p>
    <w:p w14:paraId="5D74914B" w14:textId="7596D76D" w:rsidR="0012751B" w:rsidRPr="00B76FD6" w:rsidRDefault="0012751B" w:rsidP="00246682">
      <w:pPr>
        <w:pBdr>
          <w:left w:val="single" w:sz="4" w:space="4" w:color="auto"/>
          <w:right w:val="single" w:sz="4" w:space="4" w:color="auto"/>
        </w:pBdr>
        <w:rPr>
          <w:rFonts w:cstheme="minorHAnsi"/>
          <w:lang w:val="en-GB"/>
        </w:rPr>
      </w:pPr>
      <w:r w:rsidRPr="00B76FD6">
        <w:rPr>
          <w:rFonts w:cstheme="minorHAnsi"/>
          <w:lang w:val="en-GB"/>
        </w:rPr>
        <w:t xml:space="preserve">A P&amp;C Association is </w:t>
      </w:r>
      <w:r w:rsidR="005C3588">
        <w:rPr>
          <w:rFonts w:cstheme="minorHAnsi"/>
          <w:lang w:val="en-GB"/>
        </w:rPr>
        <w:t>eligible</w:t>
      </w:r>
      <w:r w:rsidRPr="00B76FD6">
        <w:rPr>
          <w:rFonts w:cstheme="minorHAnsi"/>
          <w:lang w:val="en-GB"/>
        </w:rPr>
        <w:t xml:space="preserve"> to conduct </w:t>
      </w:r>
      <w:r w:rsidR="00A77DBA" w:rsidRPr="00B76FD6">
        <w:rPr>
          <w:rFonts w:cstheme="minorHAnsi"/>
          <w:lang w:val="en-GB"/>
        </w:rPr>
        <w:t xml:space="preserve">Category 1 </w:t>
      </w:r>
      <w:r w:rsidR="005C3588">
        <w:rPr>
          <w:rFonts w:cstheme="minorHAnsi"/>
          <w:lang w:val="en-GB"/>
        </w:rPr>
        <w:t>and</w:t>
      </w:r>
      <w:r w:rsidR="00A77DBA" w:rsidRPr="00B76FD6">
        <w:rPr>
          <w:rFonts w:cstheme="minorHAnsi"/>
          <w:lang w:val="en-GB"/>
        </w:rPr>
        <w:t xml:space="preserve"> Category 2 games</w:t>
      </w:r>
      <w:r w:rsidR="00A44502">
        <w:rPr>
          <w:rFonts w:cstheme="minorHAnsi"/>
          <w:lang w:val="en-GB"/>
        </w:rPr>
        <w:t xml:space="preserve"> (including art unions)</w:t>
      </w:r>
      <w:r w:rsidR="00A77DBA" w:rsidRPr="00B76FD6">
        <w:rPr>
          <w:rFonts w:cstheme="minorHAnsi"/>
          <w:lang w:val="en-GB"/>
        </w:rPr>
        <w:t>. They do not require a licence or special permit. This is another reason why they conduct the bulk of fundraising in schools.</w:t>
      </w:r>
    </w:p>
    <w:p w14:paraId="5BF6CA61" w14:textId="19FCD6F5" w:rsidR="00A77DBA" w:rsidRPr="00B76FD6" w:rsidRDefault="00700392" w:rsidP="00246682">
      <w:pPr>
        <w:pBdr>
          <w:left w:val="single" w:sz="4" w:space="4" w:color="auto"/>
          <w:right w:val="single" w:sz="4" w:space="4" w:color="auto"/>
        </w:pBdr>
        <w:rPr>
          <w:rFonts w:cstheme="minorHAnsi"/>
          <w:lang w:val="en-GB"/>
        </w:rPr>
      </w:pPr>
      <w:r w:rsidRPr="00B76FD6">
        <w:rPr>
          <w:rFonts w:cstheme="minorHAnsi"/>
          <w:lang w:val="en-GB"/>
        </w:rPr>
        <w:t xml:space="preserve">It is </w:t>
      </w:r>
      <w:r w:rsidR="005C3588">
        <w:rPr>
          <w:rFonts w:cstheme="minorHAnsi"/>
          <w:lang w:val="en-GB"/>
        </w:rPr>
        <w:t xml:space="preserve">also </w:t>
      </w:r>
      <w:r w:rsidRPr="00B76FD6">
        <w:rPr>
          <w:rFonts w:cstheme="minorHAnsi"/>
          <w:lang w:val="en-GB"/>
        </w:rPr>
        <w:t>possible for other organised and structured groups of 4 or more people in the school (such as the Student Council and staff social club) to conduct a raffle</w:t>
      </w:r>
      <w:r w:rsidR="00A15141" w:rsidRPr="00B76FD6">
        <w:rPr>
          <w:rFonts w:cstheme="minorHAnsi"/>
          <w:lang w:val="en-GB"/>
        </w:rPr>
        <w:t xml:space="preserve"> or other C</w:t>
      </w:r>
      <w:r w:rsidRPr="00B76FD6">
        <w:rPr>
          <w:rFonts w:cstheme="minorHAnsi"/>
          <w:lang w:val="en-GB"/>
        </w:rPr>
        <w:t>ategory 1 game.</w:t>
      </w:r>
    </w:p>
    <w:p w14:paraId="25BEC6CD" w14:textId="77777777" w:rsidR="00700392" w:rsidRPr="00B76FD6" w:rsidRDefault="00A15141" w:rsidP="00246682">
      <w:pPr>
        <w:pBdr>
          <w:left w:val="single" w:sz="4" w:space="4" w:color="auto"/>
          <w:right w:val="single" w:sz="4" w:space="4" w:color="auto"/>
        </w:pBdr>
        <w:rPr>
          <w:rFonts w:cstheme="minorHAnsi"/>
          <w:lang w:val="en-GB"/>
        </w:rPr>
      </w:pPr>
      <w:r w:rsidRPr="00B76FD6">
        <w:rPr>
          <w:rFonts w:cstheme="minorHAnsi"/>
          <w:lang w:val="en-GB"/>
        </w:rPr>
        <w:t>All game operators need to follow the legislative requirements for conducting a game. Some of the more relevant information to consider includes:</w:t>
      </w:r>
    </w:p>
    <w:p w14:paraId="22DD7EF7" w14:textId="77777777" w:rsidR="00A15141" w:rsidRPr="00B76FD6" w:rsidRDefault="00A15141" w:rsidP="00246682">
      <w:pPr>
        <w:pStyle w:val="ListParagraph"/>
        <w:numPr>
          <w:ilvl w:val="0"/>
          <w:numId w:val="3"/>
        </w:numPr>
        <w:pBdr>
          <w:left w:val="single" w:sz="4" w:space="22" w:color="auto"/>
          <w:right w:val="single" w:sz="4" w:space="4" w:color="auto"/>
        </w:pBdr>
        <w:rPr>
          <w:rFonts w:cstheme="minorHAnsi"/>
          <w:lang w:val="en-GB"/>
        </w:rPr>
      </w:pPr>
      <w:r w:rsidRPr="00B76FD6">
        <w:rPr>
          <w:rFonts w:cstheme="minorHAnsi"/>
          <w:lang w:val="en-GB"/>
        </w:rPr>
        <w:t>Value of prizes</w:t>
      </w:r>
    </w:p>
    <w:p w14:paraId="265C9110" w14:textId="77777777" w:rsidR="00A15141" w:rsidRPr="00B76FD6" w:rsidRDefault="00A15141" w:rsidP="00246682">
      <w:pPr>
        <w:pStyle w:val="ListParagraph"/>
        <w:numPr>
          <w:ilvl w:val="0"/>
          <w:numId w:val="3"/>
        </w:numPr>
        <w:pBdr>
          <w:left w:val="single" w:sz="4" w:space="22" w:color="auto"/>
          <w:right w:val="single" w:sz="4" w:space="4" w:color="auto"/>
        </w:pBdr>
        <w:rPr>
          <w:rFonts w:cstheme="minorHAnsi"/>
          <w:lang w:val="en-GB"/>
        </w:rPr>
      </w:pPr>
      <w:r w:rsidRPr="00B76FD6">
        <w:rPr>
          <w:rFonts w:cstheme="minorHAnsi"/>
          <w:lang w:val="en-GB"/>
        </w:rPr>
        <w:t>Prohibited prizes</w:t>
      </w:r>
    </w:p>
    <w:p w14:paraId="4835E9A7" w14:textId="77777777" w:rsidR="00A15141" w:rsidRPr="00B76FD6" w:rsidRDefault="00A15141" w:rsidP="00246682">
      <w:pPr>
        <w:pStyle w:val="ListParagraph"/>
        <w:numPr>
          <w:ilvl w:val="0"/>
          <w:numId w:val="3"/>
        </w:numPr>
        <w:pBdr>
          <w:left w:val="single" w:sz="4" w:space="22" w:color="auto"/>
          <w:right w:val="single" w:sz="4" w:space="4" w:color="auto"/>
        </w:pBdr>
        <w:rPr>
          <w:rFonts w:cstheme="minorHAnsi"/>
          <w:lang w:val="en-GB"/>
        </w:rPr>
      </w:pPr>
      <w:r w:rsidRPr="00B76FD6">
        <w:rPr>
          <w:rFonts w:cstheme="minorHAnsi"/>
          <w:lang w:val="en-GB"/>
        </w:rPr>
        <w:t>Drawing of prizes</w:t>
      </w:r>
    </w:p>
    <w:p w14:paraId="57519983" w14:textId="77777777" w:rsidR="00F244F5" w:rsidRPr="00B76FD6" w:rsidRDefault="00F244F5" w:rsidP="00246682">
      <w:pPr>
        <w:pStyle w:val="ListParagraph"/>
        <w:numPr>
          <w:ilvl w:val="0"/>
          <w:numId w:val="3"/>
        </w:numPr>
        <w:pBdr>
          <w:left w:val="single" w:sz="4" w:space="22" w:color="auto"/>
          <w:right w:val="single" w:sz="4" w:space="4" w:color="auto"/>
        </w:pBdr>
        <w:rPr>
          <w:rFonts w:cstheme="minorHAnsi"/>
          <w:lang w:val="en-GB"/>
        </w:rPr>
      </w:pPr>
      <w:r w:rsidRPr="00B76FD6">
        <w:rPr>
          <w:rFonts w:cstheme="minorHAnsi"/>
          <w:lang w:val="en-GB"/>
        </w:rPr>
        <w:t>Participation by minors</w:t>
      </w:r>
    </w:p>
    <w:p w14:paraId="707B1B5E" w14:textId="77777777" w:rsidR="00F244F5" w:rsidRPr="00B76FD6" w:rsidRDefault="00F244F5" w:rsidP="00246682">
      <w:pPr>
        <w:pStyle w:val="ListParagraph"/>
        <w:numPr>
          <w:ilvl w:val="0"/>
          <w:numId w:val="3"/>
        </w:numPr>
        <w:pBdr>
          <w:left w:val="single" w:sz="4" w:space="22" w:color="auto"/>
          <w:right w:val="single" w:sz="4" w:space="4" w:color="auto"/>
        </w:pBdr>
        <w:rPr>
          <w:rFonts w:cstheme="minorHAnsi"/>
          <w:lang w:val="en-GB"/>
        </w:rPr>
      </w:pPr>
      <w:r w:rsidRPr="00B76FD6">
        <w:rPr>
          <w:rFonts w:cstheme="minorHAnsi"/>
          <w:lang w:val="en-GB"/>
        </w:rPr>
        <w:t>Ticketing requirements</w:t>
      </w:r>
    </w:p>
    <w:p w14:paraId="3DD5CAC0" w14:textId="77777777" w:rsidR="00F244F5" w:rsidRPr="00B76FD6" w:rsidRDefault="00F244F5" w:rsidP="00246682">
      <w:pPr>
        <w:pStyle w:val="ListParagraph"/>
        <w:numPr>
          <w:ilvl w:val="0"/>
          <w:numId w:val="3"/>
        </w:numPr>
        <w:pBdr>
          <w:left w:val="single" w:sz="4" w:space="22" w:color="auto"/>
          <w:right w:val="single" w:sz="4" w:space="4" w:color="auto"/>
        </w:pBdr>
        <w:rPr>
          <w:rFonts w:cstheme="minorHAnsi"/>
          <w:lang w:val="en-GB"/>
        </w:rPr>
      </w:pPr>
      <w:r w:rsidRPr="00B76FD6">
        <w:rPr>
          <w:rFonts w:cstheme="minorHAnsi"/>
          <w:lang w:val="en-GB"/>
        </w:rPr>
        <w:t>Keeping accounting records</w:t>
      </w:r>
    </w:p>
    <w:p w14:paraId="4DD00D47" w14:textId="77777777" w:rsidR="00BA4617" w:rsidRDefault="00BA4617" w:rsidP="00246682">
      <w:pPr>
        <w:pBdr>
          <w:left w:val="single" w:sz="4" w:space="4" w:color="auto"/>
          <w:bottom w:val="single" w:sz="4" w:space="1" w:color="auto"/>
          <w:right w:val="single" w:sz="4" w:space="4" w:color="auto"/>
        </w:pBdr>
        <w:rPr>
          <w:rFonts w:cstheme="minorHAnsi"/>
        </w:rPr>
      </w:pPr>
      <w:r w:rsidRPr="00F903E7">
        <w:rPr>
          <w:rFonts w:cstheme="minorHAnsi"/>
          <w:u w:val="single"/>
        </w:rPr>
        <w:t>Alcohol used as a raffle prize</w:t>
      </w:r>
    </w:p>
    <w:p w14:paraId="419A3B5A" w14:textId="13CF3944" w:rsidR="00BA4617" w:rsidRDefault="00BA4617" w:rsidP="00246682">
      <w:pPr>
        <w:pBdr>
          <w:left w:val="single" w:sz="4" w:space="4" w:color="auto"/>
          <w:bottom w:val="single" w:sz="4" w:space="1" w:color="auto"/>
          <w:right w:val="single" w:sz="4" w:space="4" w:color="auto"/>
        </w:pBdr>
        <w:rPr>
          <w:rFonts w:cstheme="minorHAnsi"/>
        </w:rPr>
      </w:pPr>
      <w:r w:rsidRPr="00B76FD6">
        <w:rPr>
          <w:rFonts w:cstheme="minorHAnsi"/>
        </w:rPr>
        <w:t>For a game, other than a promotional game, alcohol must not be offered as a prize unless the alcohol has a retail value of $1</w:t>
      </w:r>
      <w:r w:rsidR="005C3588">
        <w:rPr>
          <w:rFonts w:cstheme="minorHAnsi"/>
        </w:rPr>
        <w:t>,</w:t>
      </w:r>
      <w:r w:rsidRPr="00B76FD6">
        <w:rPr>
          <w:rFonts w:cstheme="minorHAnsi"/>
        </w:rPr>
        <w:t>000 or less</w:t>
      </w:r>
      <w:r>
        <w:rPr>
          <w:rFonts w:cstheme="minorHAnsi"/>
        </w:rPr>
        <w:t>.</w:t>
      </w:r>
      <w:r w:rsidRPr="00B76FD6">
        <w:rPr>
          <w:rFonts w:cstheme="minorHAnsi"/>
        </w:rPr>
        <w:t xml:space="preserve"> </w:t>
      </w:r>
      <w:r>
        <w:rPr>
          <w:rFonts w:cstheme="minorHAnsi"/>
        </w:rPr>
        <w:t xml:space="preserve">This rule </w:t>
      </w:r>
      <w:r w:rsidRPr="00B76FD6">
        <w:rPr>
          <w:rFonts w:cstheme="minorHAnsi"/>
        </w:rPr>
        <w:t>applies to both Category 1 and Category 2 games</w:t>
      </w:r>
      <w:r>
        <w:rPr>
          <w:rFonts w:cstheme="minorHAnsi"/>
        </w:rPr>
        <w:t>.</w:t>
      </w:r>
    </w:p>
    <w:p w14:paraId="54E3CE60" w14:textId="4B458EBD" w:rsidR="00BA4617" w:rsidRDefault="00BA4617" w:rsidP="00246682">
      <w:pPr>
        <w:pBdr>
          <w:left w:val="single" w:sz="4" w:space="4" w:color="auto"/>
          <w:bottom w:val="single" w:sz="4" w:space="1" w:color="auto"/>
          <w:right w:val="single" w:sz="4" w:space="4" w:color="auto"/>
        </w:pBdr>
        <w:rPr>
          <w:rFonts w:cstheme="minorHAnsi"/>
        </w:rPr>
      </w:pPr>
      <w:r w:rsidRPr="00B76FD6">
        <w:rPr>
          <w:rFonts w:cstheme="minorHAnsi"/>
        </w:rPr>
        <w:t>An association or individual involved in the conduct of a Category 1 or Category 2 “art union” must not sell a ticket to a minor if a prize includes liquor or gaming products</w:t>
      </w:r>
      <w:r>
        <w:rPr>
          <w:rFonts w:cstheme="minorHAnsi"/>
        </w:rPr>
        <w:t>.</w:t>
      </w:r>
    </w:p>
    <w:p w14:paraId="4681D1C9" w14:textId="076712F2" w:rsidR="002E28DC" w:rsidRPr="00BA4617" w:rsidRDefault="002E28DC" w:rsidP="00246682">
      <w:pPr>
        <w:pBdr>
          <w:left w:val="single" w:sz="4" w:space="4" w:color="auto"/>
          <w:bottom w:val="single" w:sz="4" w:space="1" w:color="auto"/>
          <w:right w:val="single" w:sz="4" w:space="4" w:color="auto"/>
        </w:pBdr>
        <w:rPr>
          <w:rFonts w:cstheme="minorHAnsi"/>
        </w:rPr>
      </w:pPr>
      <w:r>
        <w:rPr>
          <w:rFonts w:cstheme="minorHAnsi"/>
        </w:rPr>
        <w:t>-----------------------------------------------------------------------------------------------------------------------------------------------------------</w:t>
      </w:r>
    </w:p>
    <w:p w14:paraId="42711B2E" w14:textId="77777777" w:rsidR="0083292B" w:rsidRPr="00B76FD6" w:rsidRDefault="00006606" w:rsidP="00246682">
      <w:pPr>
        <w:pBdr>
          <w:left w:val="single" w:sz="4" w:space="4" w:color="auto"/>
          <w:bottom w:val="single" w:sz="4" w:space="1" w:color="auto"/>
          <w:right w:val="single" w:sz="4" w:space="4" w:color="auto"/>
        </w:pBdr>
        <w:rPr>
          <w:rFonts w:cstheme="minorHAnsi"/>
          <w:lang w:val="en-GB"/>
        </w:rPr>
      </w:pPr>
      <w:r w:rsidRPr="00B76FD6">
        <w:rPr>
          <w:rFonts w:cstheme="minorHAnsi"/>
          <w:lang w:val="en-GB"/>
        </w:rPr>
        <w:t>Further detailed information can be found in the following publications:</w:t>
      </w:r>
    </w:p>
    <w:p w14:paraId="082C998B" w14:textId="77777777" w:rsidR="00006606" w:rsidRPr="00B76FD6" w:rsidRDefault="003C0E30" w:rsidP="00246682">
      <w:pPr>
        <w:pBdr>
          <w:left w:val="single" w:sz="4" w:space="4" w:color="auto"/>
          <w:bottom w:val="single" w:sz="4" w:space="1" w:color="auto"/>
          <w:right w:val="single" w:sz="4" w:space="4" w:color="auto"/>
        </w:pBdr>
        <w:rPr>
          <w:rFonts w:cstheme="minorHAnsi"/>
          <w:lang w:val="en-GB"/>
        </w:rPr>
      </w:pPr>
      <w:hyperlink r:id="rId18" w:history="1">
        <w:r w:rsidR="00006606" w:rsidRPr="00B76FD6">
          <w:rPr>
            <w:rStyle w:val="Hyperlink"/>
            <w:rFonts w:cstheme="minorHAnsi"/>
            <w:lang w:val="en-GB"/>
          </w:rPr>
          <w:t>Office of Liquor and Gaming Regulation – Guide to Category 1 games</w:t>
        </w:r>
      </w:hyperlink>
    </w:p>
    <w:p w14:paraId="320B1734" w14:textId="77777777" w:rsidR="00A15141" w:rsidRPr="00B76FD6" w:rsidRDefault="003C0E30" w:rsidP="00246682">
      <w:pPr>
        <w:pBdr>
          <w:left w:val="single" w:sz="4" w:space="4" w:color="auto"/>
          <w:bottom w:val="single" w:sz="4" w:space="1" w:color="auto"/>
          <w:right w:val="single" w:sz="4" w:space="4" w:color="auto"/>
        </w:pBdr>
        <w:rPr>
          <w:rFonts w:cstheme="minorHAnsi"/>
          <w:lang w:val="en-GB"/>
        </w:rPr>
      </w:pPr>
      <w:hyperlink r:id="rId19" w:history="1">
        <w:r w:rsidR="00006606" w:rsidRPr="00B76FD6">
          <w:rPr>
            <w:rStyle w:val="Hyperlink"/>
            <w:rFonts w:cstheme="minorHAnsi"/>
            <w:lang w:val="en-GB"/>
          </w:rPr>
          <w:t>Office of Liquor and Gaming Regulation – Guide to Category 2 games</w:t>
        </w:r>
      </w:hyperlink>
    </w:p>
    <w:p w14:paraId="3EED456B" w14:textId="16A52FAD" w:rsidR="00594850" w:rsidRDefault="003C0E30" w:rsidP="00246682">
      <w:pPr>
        <w:pBdr>
          <w:left w:val="single" w:sz="4" w:space="4" w:color="auto"/>
          <w:bottom w:val="single" w:sz="4" w:space="1" w:color="auto"/>
          <w:right w:val="single" w:sz="4" w:space="4" w:color="auto"/>
        </w:pBdr>
        <w:spacing w:after="0"/>
        <w:rPr>
          <w:rStyle w:val="Hyperlink"/>
          <w:rFonts w:cstheme="minorHAnsi"/>
          <w:lang w:val="en-GB"/>
        </w:rPr>
      </w:pPr>
      <w:hyperlink r:id="rId20" w:history="1">
        <w:r w:rsidR="00006606" w:rsidRPr="00B76FD6">
          <w:rPr>
            <w:rStyle w:val="Hyperlink"/>
            <w:rFonts w:cstheme="minorHAnsi"/>
            <w:lang w:val="en-GB"/>
          </w:rPr>
          <w:t>Office of Liquor and Gaming Regulation - Guide to Category 3 games</w:t>
        </w:r>
      </w:hyperlink>
    </w:p>
    <w:p w14:paraId="5A22B053" w14:textId="77777777" w:rsidR="009572F8" w:rsidRPr="009572F8" w:rsidRDefault="009572F8" w:rsidP="00246682">
      <w:pPr>
        <w:pBdr>
          <w:left w:val="single" w:sz="4" w:space="4" w:color="auto"/>
          <w:bottom w:val="single" w:sz="4" w:space="1" w:color="auto"/>
          <w:right w:val="single" w:sz="4" w:space="4" w:color="auto"/>
        </w:pBdr>
        <w:spacing w:after="0"/>
        <w:rPr>
          <w:rFonts w:cstheme="minorHAnsi"/>
          <w:sz w:val="14"/>
          <w:lang w:val="en-GB"/>
        </w:rPr>
      </w:pPr>
    </w:p>
    <w:p w14:paraId="5E18AD9E" w14:textId="77777777" w:rsidR="00727CBC" w:rsidRDefault="00727CBC">
      <w:pPr>
        <w:rPr>
          <w:rFonts w:cstheme="minorHAnsi"/>
        </w:rPr>
      </w:pPr>
    </w:p>
    <w:p w14:paraId="12665457" w14:textId="068367DF" w:rsidR="00727CBC" w:rsidRDefault="00727CBC">
      <w:pPr>
        <w:rPr>
          <w:rFonts w:cstheme="minorHAnsi"/>
        </w:rPr>
      </w:pPr>
    </w:p>
    <w:p w14:paraId="694E5D91" w14:textId="77777777" w:rsidR="00F9572F" w:rsidRPr="00B76FD6" w:rsidRDefault="00F9572F">
      <w:pPr>
        <w:pBdr>
          <w:top w:val="single" w:sz="4" w:space="1" w:color="auto"/>
          <w:left w:val="single" w:sz="4" w:space="4" w:color="auto"/>
          <w:right w:val="single" w:sz="4" w:space="4" w:color="auto"/>
        </w:pBdr>
        <w:spacing w:before="120" w:after="0" w:line="360" w:lineRule="auto"/>
        <w:rPr>
          <w:rFonts w:cstheme="minorHAnsi"/>
          <w:u w:val="single"/>
        </w:rPr>
      </w:pPr>
      <w:r w:rsidRPr="00B76FD6">
        <w:rPr>
          <w:rFonts w:cstheme="minorHAnsi"/>
          <w:sz w:val="28"/>
          <w:szCs w:val="28"/>
          <w:u w:val="single"/>
        </w:rPr>
        <w:lastRenderedPageBreak/>
        <w:t>Alcohol at fundraising events:</w:t>
      </w:r>
    </w:p>
    <w:p w14:paraId="7E6883BA" w14:textId="61FC5E14" w:rsidR="00F9572F" w:rsidRPr="00B76FD6" w:rsidRDefault="005D0B4F" w:rsidP="00246682">
      <w:pPr>
        <w:pBdr>
          <w:left w:val="single" w:sz="4" w:space="4" w:color="auto"/>
          <w:right w:val="single" w:sz="4" w:space="4" w:color="auto"/>
        </w:pBdr>
        <w:rPr>
          <w:rFonts w:cstheme="minorHAnsi"/>
        </w:rPr>
      </w:pPr>
      <w:r>
        <w:rPr>
          <w:rFonts w:cstheme="minorHAnsi"/>
        </w:rPr>
        <w:t xml:space="preserve">For a </w:t>
      </w:r>
      <w:r w:rsidR="00F9572F" w:rsidRPr="00B76FD6">
        <w:rPr>
          <w:rFonts w:cstheme="minorHAnsi"/>
        </w:rPr>
        <w:t xml:space="preserve">P&amp;C run </w:t>
      </w:r>
      <w:r w:rsidR="00E508DF">
        <w:rPr>
          <w:rFonts w:cstheme="minorHAnsi"/>
        </w:rPr>
        <w:t xml:space="preserve">fundraising </w:t>
      </w:r>
      <w:r w:rsidR="00F9572F" w:rsidRPr="00B76FD6">
        <w:rPr>
          <w:rFonts w:cstheme="minorHAnsi"/>
        </w:rPr>
        <w:t>event (e.g. fete):</w:t>
      </w:r>
    </w:p>
    <w:p w14:paraId="0A9260AC" w14:textId="64CE74FA" w:rsidR="00F9572F" w:rsidRDefault="00F9572F" w:rsidP="00246682">
      <w:pPr>
        <w:pStyle w:val="ListParagraph"/>
        <w:numPr>
          <w:ilvl w:val="0"/>
          <w:numId w:val="8"/>
        </w:numPr>
        <w:pBdr>
          <w:left w:val="single" w:sz="4" w:space="22" w:color="auto"/>
          <w:right w:val="single" w:sz="4" w:space="4" w:color="auto"/>
        </w:pBdr>
        <w:rPr>
          <w:rFonts w:cstheme="minorHAnsi"/>
        </w:rPr>
      </w:pPr>
      <w:r w:rsidRPr="00B76FD6">
        <w:rPr>
          <w:rFonts w:cstheme="minorHAnsi"/>
        </w:rPr>
        <w:t xml:space="preserve">Purchase </w:t>
      </w:r>
      <w:r w:rsidR="00B35B20">
        <w:rPr>
          <w:rFonts w:cstheme="minorHAnsi"/>
        </w:rPr>
        <w:t xml:space="preserve">of liquor </w:t>
      </w:r>
      <w:r w:rsidR="005C3588">
        <w:rPr>
          <w:rFonts w:cstheme="minorHAnsi"/>
        </w:rPr>
        <w:t>must</w:t>
      </w:r>
      <w:r w:rsidR="00B35B20">
        <w:rPr>
          <w:rFonts w:cstheme="minorHAnsi"/>
        </w:rPr>
        <w:t xml:space="preserve"> be approved</w:t>
      </w:r>
      <w:r w:rsidRPr="00B76FD6">
        <w:rPr>
          <w:rFonts w:cstheme="minorHAnsi"/>
        </w:rPr>
        <w:t xml:space="preserve"> at</w:t>
      </w:r>
      <w:r w:rsidR="00B35B20">
        <w:rPr>
          <w:rFonts w:cstheme="minorHAnsi"/>
        </w:rPr>
        <w:t xml:space="preserve"> a P&amp;C</w:t>
      </w:r>
      <w:r w:rsidRPr="00B76FD6">
        <w:rPr>
          <w:rFonts w:cstheme="minorHAnsi"/>
        </w:rPr>
        <w:t xml:space="preserve"> meeting as per normal expenditure practice</w:t>
      </w:r>
      <w:r w:rsidR="00594850">
        <w:rPr>
          <w:rFonts w:cstheme="minorHAnsi"/>
        </w:rPr>
        <w:t>.</w:t>
      </w:r>
    </w:p>
    <w:p w14:paraId="7689F45C" w14:textId="7290E743" w:rsidR="005C3588" w:rsidRPr="002B4E52" w:rsidRDefault="002B4E52" w:rsidP="00246682">
      <w:pPr>
        <w:pStyle w:val="ListParagraph"/>
        <w:numPr>
          <w:ilvl w:val="0"/>
          <w:numId w:val="8"/>
        </w:numPr>
        <w:pBdr>
          <w:left w:val="single" w:sz="4" w:space="22" w:color="auto"/>
          <w:right w:val="single" w:sz="4" w:space="4" w:color="auto"/>
        </w:pBdr>
        <w:rPr>
          <w:rFonts w:cstheme="minorHAnsi"/>
        </w:rPr>
      </w:pPr>
      <w:r>
        <w:t xml:space="preserve">Facility </w:t>
      </w:r>
      <w:hyperlink r:id="rId21" w:history="1">
        <w:r>
          <w:rPr>
            <w:rStyle w:val="Hyperlink"/>
            <w:rFonts w:cstheme="minorHAnsi"/>
          </w:rPr>
          <w:t xml:space="preserve">Hire </w:t>
        </w:r>
        <w:r w:rsidR="009572F8">
          <w:rPr>
            <w:rStyle w:val="Hyperlink"/>
            <w:rFonts w:cstheme="minorHAnsi"/>
          </w:rPr>
          <w:t>a</w:t>
        </w:r>
        <w:r>
          <w:rPr>
            <w:rStyle w:val="Hyperlink"/>
            <w:rFonts w:cstheme="minorHAnsi"/>
          </w:rPr>
          <w:t>greement</w:t>
        </w:r>
      </w:hyperlink>
      <w:r w:rsidRPr="00B76FD6">
        <w:rPr>
          <w:rFonts w:cstheme="minorHAnsi"/>
        </w:rPr>
        <w:t xml:space="preserve"> form</w:t>
      </w:r>
      <w:r>
        <w:rPr>
          <w:rFonts w:cstheme="minorHAnsi"/>
        </w:rPr>
        <w:t xml:space="preserve"> completed and authorised by school principal (if not already completed as part of an annual process with the school). As part of this process, </w:t>
      </w:r>
      <w:r w:rsidR="008D2346">
        <w:rPr>
          <w:rFonts w:cstheme="minorHAnsi"/>
        </w:rPr>
        <w:t xml:space="preserve">seek </w:t>
      </w:r>
      <w:r>
        <w:rPr>
          <w:rFonts w:cstheme="minorHAnsi"/>
        </w:rPr>
        <w:t xml:space="preserve">principal approval </w:t>
      </w:r>
      <w:r w:rsidRPr="002B4E52">
        <w:rPr>
          <w:rFonts w:cstheme="minorHAnsi"/>
        </w:rPr>
        <w:t>for the consumption, supply or sale of liquor on the premises.</w:t>
      </w:r>
    </w:p>
    <w:p w14:paraId="2C9361C1" w14:textId="42F214EA" w:rsidR="00F9572F" w:rsidRPr="00B76FD6" w:rsidRDefault="00F9572F" w:rsidP="00246682">
      <w:pPr>
        <w:pStyle w:val="ListParagraph"/>
        <w:numPr>
          <w:ilvl w:val="0"/>
          <w:numId w:val="8"/>
        </w:numPr>
        <w:pBdr>
          <w:left w:val="single" w:sz="4" w:space="22" w:color="auto"/>
          <w:right w:val="single" w:sz="4" w:space="4" w:color="auto"/>
        </w:pBdr>
        <w:rPr>
          <w:rFonts w:cstheme="minorHAnsi"/>
        </w:rPr>
      </w:pPr>
      <w:r w:rsidRPr="00B76FD6">
        <w:rPr>
          <w:rFonts w:cstheme="minorHAnsi"/>
        </w:rPr>
        <w:t xml:space="preserve">Community Liquor Permit requirements </w:t>
      </w:r>
      <w:r w:rsidR="005C3588">
        <w:rPr>
          <w:rFonts w:cstheme="minorHAnsi"/>
        </w:rPr>
        <w:t xml:space="preserve">must </w:t>
      </w:r>
      <w:r w:rsidRPr="00B76FD6">
        <w:rPr>
          <w:rFonts w:cstheme="minorHAnsi"/>
        </w:rPr>
        <w:t xml:space="preserve">be </w:t>
      </w:r>
      <w:r w:rsidR="00F91ED1">
        <w:rPr>
          <w:rFonts w:cstheme="minorHAnsi"/>
        </w:rPr>
        <w:t xml:space="preserve">assessed and </w:t>
      </w:r>
      <w:r w:rsidRPr="00B76FD6">
        <w:rPr>
          <w:rFonts w:cstheme="minorHAnsi"/>
        </w:rPr>
        <w:t>followed</w:t>
      </w:r>
      <w:r w:rsidR="005C3588">
        <w:rPr>
          <w:rFonts w:cstheme="minorHAnsi"/>
        </w:rPr>
        <w:t xml:space="preserve"> (although generally not required)</w:t>
      </w:r>
      <w:r w:rsidR="00594850">
        <w:rPr>
          <w:rFonts w:cstheme="minorHAnsi"/>
        </w:rPr>
        <w:t>.</w:t>
      </w:r>
    </w:p>
    <w:p w14:paraId="0EA42103" w14:textId="5D0679E0" w:rsidR="005C3588" w:rsidRDefault="005C3588" w:rsidP="00246682">
      <w:pPr>
        <w:pStyle w:val="ListParagraph"/>
        <w:numPr>
          <w:ilvl w:val="0"/>
          <w:numId w:val="8"/>
        </w:numPr>
        <w:pBdr>
          <w:left w:val="single" w:sz="4" w:space="22" w:color="auto"/>
          <w:right w:val="single" w:sz="4" w:space="4" w:color="auto"/>
        </w:pBdr>
        <w:rPr>
          <w:rFonts w:cstheme="minorHAnsi"/>
        </w:rPr>
      </w:pPr>
      <w:r>
        <w:rPr>
          <w:rFonts w:cstheme="minorHAnsi"/>
        </w:rPr>
        <w:t xml:space="preserve">Complete </w:t>
      </w:r>
      <w:r w:rsidR="004B57E1">
        <w:rPr>
          <w:rFonts w:cstheme="minorHAnsi"/>
        </w:rPr>
        <w:t xml:space="preserve">P&amp;C </w:t>
      </w:r>
      <w:r>
        <w:rPr>
          <w:rFonts w:cstheme="minorHAnsi"/>
        </w:rPr>
        <w:t>insurer’s Activity Declaration Form and submit to the insurer.</w:t>
      </w:r>
    </w:p>
    <w:p w14:paraId="5815D1A6" w14:textId="77777777" w:rsidR="00B35B20" w:rsidRDefault="00B35B20" w:rsidP="00246682">
      <w:pPr>
        <w:pBdr>
          <w:left w:val="single" w:sz="4" w:space="4" w:color="auto"/>
          <w:right w:val="single" w:sz="4" w:space="4" w:color="auto"/>
        </w:pBdr>
        <w:rPr>
          <w:rFonts w:cstheme="minorHAnsi"/>
        </w:rPr>
      </w:pPr>
      <w:r>
        <w:rPr>
          <w:rFonts w:cstheme="minorHAnsi"/>
        </w:rPr>
        <w:t>Refer to the following resources for more information:</w:t>
      </w:r>
    </w:p>
    <w:p w14:paraId="5818C27E" w14:textId="419D4BFB" w:rsidR="00F91ED1" w:rsidRDefault="003C0E30" w:rsidP="00246682">
      <w:pPr>
        <w:pBdr>
          <w:left w:val="single" w:sz="4" w:space="4" w:color="auto"/>
          <w:right w:val="single" w:sz="4" w:space="4" w:color="auto"/>
        </w:pBdr>
        <w:spacing w:after="60"/>
        <w:rPr>
          <w:rFonts w:cstheme="minorHAnsi"/>
        </w:rPr>
      </w:pPr>
      <w:hyperlink r:id="rId22" w:history="1">
        <w:r w:rsidR="008D2346">
          <w:rPr>
            <w:rStyle w:val="Hyperlink"/>
            <w:rFonts w:cstheme="minorHAnsi"/>
          </w:rPr>
          <w:t>Approval for purchase and use of alcohol</w:t>
        </w:r>
      </w:hyperlink>
      <w:r w:rsidR="009125AB">
        <w:rPr>
          <w:rFonts w:cstheme="minorHAnsi"/>
        </w:rPr>
        <w:t xml:space="preserve"> (DoE employees only)</w:t>
      </w:r>
      <w:r w:rsidR="00B35B20" w:rsidRPr="009125AB">
        <w:rPr>
          <w:rFonts w:cstheme="minorHAnsi"/>
        </w:rPr>
        <w:t xml:space="preserve"> </w:t>
      </w:r>
    </w:p>
    <w:p w14:paraId="48EA38E9" w14:textId="77777777" w:rsidR="00B35B20" w:rsidRDefault="003C0E30" w:rsidP="00246682">
      <w:pPr>
        <w:pBdr>
          <w:left w:val="single" w:sz="4" w:space="4" w:color="auto"/>
          <w:right w:val="single" w:sz="4" w:space="4" w:color="auto"/>
        </w:pBdr>
        <w:spacing w:after="60"/>
        <w:rPr>
          <w:rFonts w:cstheme="minorHAnsi"/>
        </w:rPr>
      </w:pPr>
      <w:hyperlink r:id="rId23" w:history="1">
        <w:r w:rsidR="009125AB">
          <w:rPr>
            <w:rStyle w:val="Hyperlink"/>
            <w:rFonts w:cstheme="minorHAnsi"/>
          </w:rPr>
          <w:t>Overview of changes to community liquor permits in Queensland</w:t>
        </w:r>
      </w:hyperlink>
      <w:r w:rsidR="009125AB">
        <w:rPr>
          <w:rFonts w:cstheme="minorHAnsi"/>
        </w:rPr>
        <w:t xml:space="preserve"> (P&amp;Cs Qld website)</w:t>
      </w:r>
    </w:p>
    <w:p w14:paraId="5C961404" w14:textId="3FD488FA" w:rsidR="00B35B20" w:rsidRDefault="003C0E30" w:rsidP="00246682">
      <w:pPr>
        <w:pBdr>
          <w:left w:val="single" w:sz="4" w:space="4" w:color="auto"/>
          <w:right w:val="single" w:sz="4" w:space="4" w:color="auto"/>
        </w:pBdr>
        <w:spacing w:after="60"/>
        <w:rPr>
          <w:rFonts w:cstheme="minorHAnsi"/>
        </w:rPr>
      </w:pPr>
      <w:hyperlink r:id="rId24" w:history="1">
        <w:r w:rsidR="009125AB">
          <w:rPr>
            <w:rStyle w:val="Hyperlink"/>
            <w:rFonts w:cstheme="minorHAnsi"/>
          </w:rPr>
          <w:t>Community Liquor Permit - Queensland</w:t>
        </w:r>
      </w:hyperlink>
      <w:r w:rsidR="009125AB">
        <w:rPr>
          <w:rFonts w:cstheme="minorHAnsi"/>
        </w:rPr>
        <w:t xml:space="preserve"> (Office of Liquor and Gaming</w:t>
      </w:r>
      <w:r w:rsidR="00F054B3">
        <w:rPr>
          <w:rFonts w:cstheme="minorHAnsi"/>
        </w:rPr>
        <w:t xml:space="preserve"> website</w:t>
      </w:r>
      <w:r w:rsidR="009125AB">
        <w:rPr>
          <w:rFonts w:cstheme="minorHAnsi"/>
        </w:rPr>
        <w:t>)</w:t>
      </w:r>
    </w:p>
    <w:p w14:paraId="048AC156" w14:textId="315FF7CB" w:rsidR="000C677D" w:rsidRDefault="003C0E30" w:rsidP="00246682">
      <w:pPr>
        <w:pBdr>
          <w:left w:val="single" w:sz="4" w:space="4" w:color="auto"/>
          <w:right w:val="single" w:sz="4" w:space="4" w:color="auto"/>
        </w:pBdr>
        <w:spacing w:after="120"/>
        <w:rPr>
          <w:rFonts w:cstheme="minorHAnsi"/>
        </w:rPr>
      </w:pPr>
      <w:hyperlink r:id="rId25" w:history="1">
        <w:r w:rsidR="009125AB" w:rsidRPr="009125AB">
          <w:rPr>
            <w:rStyle w:val="Hyperlink"/>
            <w:rFonts w:cstheme="minorHAnsi"/>
          </w:rPr>
          <w:t>Non-profit fundraising events: Alcohol, safety and event management</w:t>
        </w:r>
      </w:hyperlink>
      <w:r w:rsidR="009125AB">
        <w:rPr>
          <w:rFonts w:cstheme="minorHAnsi"/>
        </w:rPr>
        <w:t xml:space="preserve"> (</w:t>
      </w:r>
      <w:r w:rsidR="000C677D">
        <w:rPr>
          <w:rFonts w:cstheme="minorHAnsi"/>
        </w:rPr>
        <w:t>Office of Liquor and Gaming</w:t>
      </w:r>
      <w:r w:rsidR="00F054B3">
        <w:rPr>
          <w:rFonts w:cstheme="minorHAnsi"/>
        </w:rPr>
        <w:t xml:space="preserve"> website</w:t>
      </w:r>
      <w:r w:rsidR="009125AB">
        <w:rPr>
          <w:rFonts w:cstheme="minorHAnsi"/>
        </w:rPr>
        <w:t>)</w:t>
      </w:r>
    </w:p>
    <w:p w14:paraId="5A27B896" w14:textId="77777777" w:rsidR="00F9572F" w:rsidRPr="00B76FD6" w:rsidRDefault="00F91ED1" w:rsidP="00246682">
      <w:pPr>
        <w:pBdr>
          <w:left w:val="single" w:sz="4" w:space="4" w:color="auto"/>
          <w:right w:val="single" w:sz="4" w:space="4" w:color="auto"/>
        </w:pBdr>
        <w:rPr>
          <w:rFonts w:cstheme="minorHAnsi"/>
        </w:rPr>
      </w:pPr>
      <w:r>
        <w:rPr>
          <w:rFonts w:cstheme="minorHAnsi"/>
        </w:rPr>
        <w:t>For a s</w:t>
      </w:r>
      <w:r w:rsidR="00F9572F" w:rsidRPr="00B76FD6">
        <w:rPr>
          <w:rFonts w:cstheme="minorHAnsi"/>
        </w:rPr>
        <w:t>chool run event:</w:t>
      </w:r>
    </w:p>
    <w:p w14:paraId="40E1431C" w14:textId="7D26874E" w:rsidR="00F9572F" w:rsidRPr="00B76FD6" w:rsidRDefault="00F91ED1" w:rsidP="00246682">
      <w:pPr>
        <w:pStyle w:val="ListParagraph"/>
        <w:numPr>
          <w:ilvl w:val="0"/>
          <w:numId w:val="8"/>
        </w:numPr>
        <w:pBdr>
          <w:left w:val="single" w:sz="4" w:space="22" w:color="auto"/>
          <w:right w:val="single" w:sz="4" w:space="4" w:color="auto"/>
        </w:pBdr>
        <w:rPr>
          <w:rFonts w:cstheme="minorHAnsi"/>
        </w:rPr>
      </w:pPr>
      <w:r>
        <w:rPr>
          <w:rFonts w:cstheme="minorHAnsi"/>
        </w:rPr>
        <w:t xml:space="preserve">The </w:t>
      </w:r>
      <w:r w:rsidR="00F9572F" w:rsidRPr="00B76FD6">
        <w:rPr>
          <w:rFonts w:cstheme="minorHAnsi"/>
        </w:rPr>
        <w:t>D</w:t>
      </w:r>
      <w:r>
        <w:rPr>
          <w:rFonts w:cstheme="minorHAnsi"/>
        </w:rPr>
        <w:t>irector General is the only officer who can authorise the purchase of alcohol for official school functions and events</w:t>
      </w:r>
      <w:r w:rsidR="006D2BDC">
        <w:rPr>
          <w:rFonts w:cstheme="minorHAnsi"/>
        </w:rPr>
        <w:t xml:space="preserve"> (including fundraising)</w:t>
      </w:r>
      <w:r>
        <w:rPr>
          <w:rFonts w:cstheme="minorHAnsi"/>
        </w:rPr>
        <w:t xml:space="preserve">. A briefing note is required to seek </w:t>
      </w:r>
      <w:r w:rsidR="005C3588">
        <w:rPr>
          <w:rFonts w:cstheme="minorHAnsi"/>
        </w:rPr>
        <w:t xml:space="preserve">prior </w:t>
      </w:r>
      <w:r>
        <w:rPr>
          <w:rFonts w:cstheme="minorHAnsi"/>
        </w:rPr>
        <w:t>approval for any purchase.</w:t>
      </w:r>
    </w:p>
    <w:p w14:paraId="1CD8633D" w14:textId="3C04D759" w:rsidR="00F9572F" w:rsidRPr="00B76FD6" w:rsidRDefault="00511DB3" w:rsidP="00246682">
      <w:pPr>
        <w:pStyle w:val="ListParagraph"/>
        <w:numPr>
          <w:ilvl w:val="0"/>
          <w:numId w:val="8"/>
        </w:numPr>
        <w:pBdr>
          <w:left w:val="single" w:sz="4" w:space="22" w:color="auto"/>
          <w:right w:val="single" w:sz="4" w:space="4" w:color="auto"/>
        </w:pBdr>
        <w:rPr>
          <w:rFonts w:cstheme="minorHAnsi"/>
        </w:rPr>
      </w:pPr>
      <w:r>
        <w:rPr>
          <w:rFonts w:cstheme="minorHAnsi"/>
        </w:rPr>
        <w:t>Liquor licen</w:t>
      </w:r>
      <w:r w:rsidR="009572F8">
        <w:rPr>
          <w:rFonts w:cstheme="minorHAnsi"/>
        </w:rPr>
        <w:t>s</w:t>
      </w:r>
      <w:r>
        <w:rPr>
          <w:rFonts w:cstheme="minorHAnsi"/>
        </w:rPr>
        <w:t>ing</w:t>
      </w:r>
      <w:r w:rsidR="00F9572F" w:rsidRPr="00B76FD6">
        <w:rPr>
          <w:rFonts w:cstheme="minorHAnsi"/>
        </w:rPr>
        <w:t xml:space="preserve"> requirements </w:t>
      </w:r>
      <w:r w:rsidR="005C3588">
        <w:rPr>
          <w:rFonts w:cstheme="minorHAnsi"/>
        </w:rPr>
        <w:t xml:space="preserve">must </w:t>
      </w:r>
      <w:r w:rsidR="00F9572F" w:rsidRPr="00B76FD6">
        <w:rPr>
          <w:rFonts w:cstheme="minorHAnsi"/>
        </w:rPr>
        <w:t>be</w:t>
      </w:r>
      <w:r>
        <w:rPr>
          <w:rFonts w:cstheme="minorHAnsi"/>
        </w:rPr>
        <w:t xml:space="preserve"> assessed and</w:t>
      </w:r>
      <w:r w:rsidR="00F9572F" w:rsidRPr="00B76FD6">
        <w:rPr>
          <w:rFonts w:cstheme="minorHAnsi"/>
        </w:rPr>
        <w:t xml:space="preserve"> followed</w:t>
      </w:r>
      <w:r w:rsidR="00594850">
        <w:rPr>
          <w:rFonts w:cstheme="minorHAnsi"/>
        </w:rPr>
        <w:t>.</w:t>
      </w:r>
    </w:p>
    <w:p w14:paraId="3463DB60" w14:textId="77777777" w:rsidR="00511DB3" w:rsidRDefault="00F9572F" w:rsidP="00246682">
      <w:pPr>
        <w:pBdr>
          <w:left w:val="single" w:sz="4" w:space="4" w:color="auto"/>
          <w:right w:val="single" w:sz="4" w:space="4" w:color="auto"/>
        </w:pBdr>
        <w:rPr>
          <w:rFonts w:cstheme="minorHAnsi"/>
        </w:rPr>
      </w:pPr>
      <w:r w:rsidRPr="00B76FD6">
        <w:rPr>
          <w:rFonts w:cstheme="minorHAnsi"/>
        </w:rPr>
        <w:t>Refer</w:t>
      </w:r>
      <w:r w:rsidR="00511DB3">
        <w:rPr>
          <w:rFonts w:cstheme="minorHAnsi"/>
        </w:rPr>
        <w:t xml:space="preserve"> to the following resources for more information</w:t>
      </w:r>
      <w:r w:rsidR="000C677D">
        <w:rPr>
          <w:rFonts w:cstheme="minorHAnsi"/>
        </w:rPr>
        <w:t>:</w:t>
      </w:r>
    </w:p>
    <w:p w14:paraId="75E3BEE6" w14:textId="7B5B88C7" w:rsidR="00F9572F" w:rsidRDefault="003C0E30" w:rsidP="00246682">
      <w:pPr>
        <w:pBdr>
          <w:left w:val="single" w:sz="4" w:space="4" w:color="auto"/>
          <w:right w:val="single" w:sz="4" w:space="4" w:color="auto"/>
        </w:pBdr>
        <w:spacing w:after="60" w:line="240" w:lineRule="auto"/>
        <w:rPr>
          <w:rStyle w:val="Hyperlink"/>
          <w:rFonts w:cstheme="minorHAnsi"/>
        </w:rPr>
      </w:pPr>
      <w:hyperlink r:id="rId26" w:history="1">
        <w:r w:rsidR="00776BDF">
          <w:rPr>
            <w:rStyle w:val="Hyperlink"/>
            <w:rFonts w:cstheme="minorHAnsi"/>
          </w:rPr>
          <w:t>Approval for purchase and use of alcohol</w:t>
        </w:r>
      </w:hyperlink>
      <w:r w:rsidR="009125AB">
        <w:rPr>
          <w:rFonts w:cstheme="minorHAnsi"/>
        </w:rPr>
        <w:t xml:space="preserve"> (DoE employees only)</w:t>
      </w:r>
      <w:r w:rsidR="009125AB" w:rsidRPr="009125AB">
        <w:rPr>
          <w:rFonts w:cstheme="minorHAnsi"/>
        </w:rPr>
        <w:t xml:space="preserve"> </w:t>
      </w:r>
    </w:p>
    <w:p w14:paraId="60C92319" w14:textId="5EE2E27A" w:rsidR="002975F5" w:rsidRDefault="003C0E30" w:rsidP="00246682">
      <w:pPr>
        <w:pBdr>
          <w:left w:val="single" w:sz="4" w:space="4" w:color="auto"/>
          <w:bottom w:val="single" w:sz="4" w:space="1" w:color="auto"/>
          <w:right w:val="single" w:sz="4" w:space="4" w:color="auto"/>
        </w:pBdr>
        <w:spacing w:after="120" w:line="240" w:lineRule="auto"/>
        <w:rPr>
          <w:rFonts w:cstheme="minorHAnsi"/>
        </w:rPr>
      </w:pPr>
      <w:hyperlink r:id="rId27" w:history="1">
        <w:r w:rsidR="009125AB" w:rsidRPr="009125AB">
          <w:rPr>
            <w:rStyle w:val="Hyperlink"/>
            <w:rFonts w:cstheme="minorHAnsi"/>
          </w:rPr>
          <w:t xml:space="preserve">Liquor and wine licence </w:t>
        </w:r>
        <w:r w:rsidR="009125AB" w:rsidRPr="009125AB">
          <w:rPr>
            <w:rStyle w:val="Hyperlink"/>
            <w:rFonts w:cstheme="minorHAnsi"/>
            <w:lang w:val="en-GB"/>
          </w:rPr>
          <w:t>and</w:t>
        </w:r>
        <w:r w:rsidR="009125AB" w:rsidRPr="009125AB">
          <w:rPr>
            <w:rStyle w:val="Hyperlink"/>
            <w:rFonts w:cstheme="minorHAnsi"/>
          </w:rPr>
          <w:t xml:space="preserve"> permit applications</w:t>
        </w:r>
      </w:hyperlink>
      <w:r w:rsidR="009125AB">
        <w:rPr>
          <w:rFonts w:cstheme="minorHAnsi"/>
        </w:rPr>
        <w:t xml:space="preserve"> (</w:t>
      </w:r>
      <w:r w:rsidR="00F903E7">
        <w:rPr>
          <w:rFonts w:cstheme="minorHAnsi"/>
        </w:rPr>
        <w:t>Office of Liquor and Gaming website</w:t>
      </w:r>
      <w:r w:rsidR="009125AB">
        <w:rPr>
          <w:rFonts w:cstheme="minorHAnsi"/>
        </w:rPr>
        <w:t>)</w:t>
      </w:r>
    </w:p>
    <w:p w14:paraId="41174573" w14:textId="77777777" w:rsidR="009572F8" w:rsidRPr="00246682" w:rsidRDefault="009572F8" w:rsidP="00246682">
      <w:pPr>
        <w:pBdr>
          <w:left w:val="single" w:sz="4" w:space="4" w:color="auto"/>
          <w:bottom w:val="single" w:sz="4" w:space="1" w:color="auto"/>
          <w:right w:val="single" w:sz="4" w:space="4" w:color="auto"/>
        </w:pBdr>
        <w:spacing w:after="0"/>
        <w:rPr>
          <w:rFonts w:cstheme="minorHAnsi"/>
          <w:sz w:val="2"/>
        </w:rPr>
      </w:pPr>
    </w:p>
    <w:p w14:paraId="7A95DF53" w14:textId="77777777" w:rsidR="00F812D9" w:rsidRPr="00E65259" w:rsidRDefault="00F812D9" w:rsidP="00246682">
      <w:pPr>
        <w:spacing w:after="60" w:line="240" w:lineRule="auto"/>
        <w:rPr>
          <w:rFonts w:cstheme="minorHAnsi"/>
        </w:rPr>
      </w:pPr>
    </w:p>
    <w:tbl>
      <w:tblPr>
        <w:tblStyle w:val="TableGrid"/>
        <w:tblW w:w="10774" w:type="dxa"/>
        <w:tblInd w:w="-147" w:type="dxa"/>
        <w:tblLook w:val="04A0" w:firstRow="1" w:lastRow="0" w:firstColumn="1" w:lastColumn="0" w:noHBand="0" w:noVBand="1"/>
      </w:tblPr>
      <w:tblGrid>
        <w:gridCol w:w="10774"/>
      </w:tblGrid>
      <w:tr w:rsidR="00710417" w14:paraId="64DEDF08" w14:textId="77777777" w:rsidTr="001B05A8">
        <w:tc>
          <w:tcPr>
            <w:tcW w:w="10774" w:type="dxa"/>
          </w:tcPr>
          <w:p w14:paraId="62A57B5F" w14:textId="77777777" w:rsidR="00710417" w:rsidRPr="001B05A8" w:rsidRDefault="00710417" w:rsidP="00246682">
            <w:pPr>
              <w:spacing w:before="60" w:after="120"/>
              <w:rPr>
                <w:rFonts w:cstheme="minorHAnsi"/>
                <w:sz w:val="28"/>
                <w:szCs w:val="28"/>
                <w:u w:val="single"/>
              </w:rPr>
            </w:pPr>
            <w:r w:rsidRPr="001B05A8">
              <w:rPr>
                <w:rFonts w:cstheme="minorHAnsi"/>
                <w:sz w:val="28"/>
                <w:szCs w:val="28"/>
                <w:u w:val="single"/>
              </w:rPr>
              <w:t>Accounting requirements for an Appeal for Support:</w:t>
            </w:r>
          </w:p>
          <w:p w14:paraId="017ACE0C" w14:textId="77777777" w:rsidR="00710417" w:rsidRPr="001B05A8" w:rsidRDefault="00710417" w:rsidP="00246682">
            <w:pPr>
              <w:spacing w:after="160" w:line="259" w:lineRule="auto"/>
              <w:rPr>
                <w:rFonts w:cstheme="minorHAnsi"/>
              </w:rPr>
            </w:pPr>
            <w:r w:rsidRPr="001B05A8">
              <w:rPr>
                <w:rFonts w:cstheme="minorHAnsi"/>
              </w:rPr>
              <w:t>For each appeal for support, the promoter must keep a record of:</w:t>
            </w:r>
          </w:p>
          <w:p w14:paraId="5F3F505D" w14:textId="7F52B308" w:rsidR="00710417" w:rsidRPr="00710417" w:rsidRDefault="00710417" w:rsidP="00246682">
            <w:pPr>
              <w:pStyle w:val="ListParagraph"/>
              <w:numPr>
                <w:ilvl w:val="0"/>
                <w:numId w:val="16"/>
              </w:numPr>
              <w:spacing w:after="160" w:line="259" w:lineRule="auto"/>
              <w:ind w:left="714" w:hanging="357"/>
              <w:rPr>
                <w:rFonts w:cstheme="minorHAnsi"/>
              </w:rPr>
            </w:pPr>
            <w:r w:rsidRPr="00710417">
              <w:rPr>
                <w:rFonts w:cstheme="minorHAnsi"/>
              </w:rPr>
              <w:t>The purpose for which the appeal was made</w:t>
            </w:r>
          </w:p>
          <w:p w14:paraId="1AFAEDDC" w14:textId="22AB2E1F" w:rsidR="00710417" w:rsidRPr="00710417" w:rsidRDefault="00710417" w:rsidP="00246682">
            <w:pPr>
              <w:pStyle w:val="ListParagraph"/>
              <w:numPr>
                <w:ilvl w:val="0"/>
                <w:numId w:val="16"/>
              </w:numPr>
              <w:spacing w:after="160" w:line="259" w:lineRule="auto"/>
              <w:ind w:left="714" w:hanging="357"/>
              <w:rPr>
                <w:rFonts w:cstheme="minorHAnsi"/>
              </w:rPr>
            </w:pPr>
            <w:r w:rsidRPr="00710417">
              <w:rPr>
                <w:rFonts w:cstheme="minorHAnsi"/>
              </w:rPr>
              <w:t>The full name and address of the promoter and the promoter’s authority to act as such</w:t>
            </w:r>
          </w:p>
          <w:p w14:paraId="2783C958" w14:textId="1C152A9D" w:rsidR="00710417" w:rsidRPr="00710417" w:rsidRDefault="00710417" w:rsidP="00246682">
            <w:pPr>
              <w:pStyle w:val="ListParagraph"/>
              <w:numPr>
                <w:ilvl w:val="0"/>
                <w:numId w:val="16"/>
              </w:numPr>
              <w:spacing w:after="160" w:line="259" w:lineRule="auto"/>
              <w:ind w:left="714" w:hanging="357"/>
              <w:rPr>
                <w:rFonts w:cstheme="minorHAnsi"/>
              </w:rPr>
            </w:pPr>
            <w:r w:rsidRPr="00710417">
              <w:rPr>
                <w:rFonts w:cstheme="minorHAnsi"/>
              </w:rPr>
              <w:t>An accurate statement showing full details of all income and expenditure associated with the appeal and of the money and property raised by or resulting from the appeal and of the disposal of all such money and property</w:t>
            </w:r>
          </w:p>
          <w:p w14:paraId="05D00632" w14:textId="73108A38" w:rsidR="00710417" w:rsidRPr="00710417" w:rsidRDefault="00710417" w:rsidP="00246682">
            <w:pPr>
              <w:pStyle w:val="ListParagraph"/>
              <w:numPr>
                <w:ilvl w:val="0"/>
                <w:numId w:val="16"/>
              </w:numPr>
              <w:spacing w:after="160" w:line="259" w:lineRule="auto"/>
              <w:ind w:left="714" w:hanging="357"/>
              <w:rPr>
                <w:rFonts w:cstheme="minorHAnsi"/>
              </w:rPr>
            </w:pPr>
            <w:r w:rsidRPr="00710417">
              <w:rPr>
                <w:rFonts w:cstheme="minorHAnsi"/>
              </w:rPr>
              <w:t>The audit report or a copy of the audit report in relation to the appeal</w:t>
            </w:r>
          </w:p>
          <w:p w14:paraId="188A5BBF" w14:textId="77777777" w:rsidR="00710417" w:rsidRPr="00710417" w:rsidRDefault="00710417" w:rsidP="00246682">
            <w:pPr>
              <w:pStyle w:val="ListParagraph"/>
              <w:numPr>
                <w:ilvl w:val="0"/>
                <w:numId w:val="16"/>
              </w:numPr>
              <w:spacing w:after="160" w:line="259" w:lineRule="auto"/>
              <w:ind w:left="714" w:hanging="357"/>
              <w:rPr>
                <w:rFonts w:cstheme="minorHAnsi"/>
              </w:rPr>
            </w:pPr>
            <w:r w:rsidRPr="00710417">
              <w:rPr>
                <w:rFonts w:cstheme="minorHAnsi"/>
              </w:rPr>
              <w:t>Other records that may be required e.g.</w:t>
            </w:r>
          </w:p>
          <w:p w14:paraId="0EEE6EFA" w14:textId="77777777" w:rsidR="00710417" w:rsidRPr="001B05A8" w:rsidRDefault="00710417" w:rsidP="00246682">
            <w:pPr>
              <w:pStyle w:val="ListParagraph"/>
              <w:numPr>
                <w:ilvl w:val="1"/>
                <w:numId w:val="17"/>
              </w:numPr>
              <w:spacing w:after="160" w:line="259" w:lineRule="auto"/>
              <w:ind w:left="1434" w:hanging="357"/>
              <w:rPr>
                <w:rFonts w:cstheme="minorHAnsi"/>
              </w:rPr>
            </w:pPr>
            <w:r w:rsidRPr="001B05A8">
              <w:rPr>
                <w:rFonts w:cstheme="minorHAnsi"/>
              </w:rPr>
              <w:t>Receipt books/receipts</w:t>
            </w:r>
          </w:p>
          <w:p w14:paraId="6C243653" w14:textId="77777777" w:rsidR="00710417" w:rsidRPr="001B05A8" w:rsidRDefault="00710417" w:rsidP="00246682">
            <w:pPr>
              <w:pStyle w:val="ListParagraph"/>
              <w:numPr>
                <w:ilvl w:val="1"/>
                <w:numId w:val="17"/>
              </w:numPr>
              <w:spacing w:after="160" w:line="259" w:lineRule="auto"/>
              <w:ind w:left="1434" w:hanging="357"/>
              <w:rPr>
                <w:rFonts w:cstheme="minorHAnsi"/>
              </w:rPr>
            </w:pPr>
            <w:r w:rsidRPr="001B05A8">
              <w:rPr>
                <w:rFonts w:cstheme="minorHAnsi"/>
              </w:rPr>
              <w:t>Orders for goods</w:t>
            </w:r>
          </w:p>
          <w:p w14:paraId="4444EF42" w14:textId="77777777" w:rsidR="00710417" w:rsidRPr="001B05A8" w:rsidRDefault="00710417" w:rsidP="00246682">
            <w:pPr>
              <w:pStyle w:val="ListParagraph"/>
              <w:numPr>
                <w:ilvl w:val="1"/>
                <w:numId w:val="17"/>
              </w:numPr>
              <w:spacing w:after="160" w:line="259" w:lineRule="auto"/>
              <w:ind w:left="1434" w:hanging="357"/>
              <w:rPr>
                <w:rFonts w:cstheme="minorHAnsi"/>
              </w:rPr>
            </w:pPr>
            <w:r w:rsidRPr="001B05A8">
              <w:rPr>
                <w:rFonts w:cstheme="minorHAnsi"/>
              </w:rPr>
              <w:t xml:space="preserve">Cash book </w:t>
            </w:r>
          </w:p>
          <w:p w14:paraId="239BA067" w14:textId="77777777" w:rsidR="00710417" w:rsidRPr="001B05A8" w:rsidRDefault="00710417" w:rsidP="00246682">
            <w:pPr>
              <w:pStyle w:val="ListParagraph"/>
              <w:numPr>
                <w:ilvl w:val="1"/>
                <w:numId w:val="17"/>
              </w:numPr>
              <w:spacing w:after="160" w:line="259" w:lineRule="auto"/>
              <w:ind w:left="1434" w:hanging="357"/>
              <w:rPr>
                <w:rFonts w:cstheme="minorHAnsi"/>
              </w:rPr>
            </w:pPr>
            <w:r w:rsidRPr="001B05A8">
              <w:rPr>
                <w:rFonts w:cstheme="minorHAnsi"/>
              </w:rPr>
              <w:t>Cheque butts/cancelled cheques</w:t>
            </w:r>
          </w:p>
          <w:p w14:paraId="246558B3" w14:textId="77777777" w:rsidR="00710417" w:rsidRPr="001B05A8" w:rsidRDefault="00710417" w:rsidP="00246682">
            <w:pPr>
              <w:pStyle w:val="ListParagraph"/>
              <w:numPr>
                <w:ilvl w:val="1"/>
                <w:numId w:val="17"/>
              </w:numPr>
              <w:spacing w:after="160" w:line="259" w:lineRule="auto"/>
              <w:ind w:left="1434" w:hanging="357"/>
              <w:rPr>
                <w:rFonts w:cstheme="minorHAnsi"/>
              </w:rPr>
            </w:pPr>
            <w:r w:rsidRPr="001B05A8">
              <w:rPr>
                <w:rFonts w:cstheme="minorHAnsi"/>
              </w:rPr>
              <w:t>Other payment records</w:t>
            </w:r>
          </w:p>
          <w:p w14:paraId="5F08973A" w14:textId="77777777" w:rsidR="00710417" w:rsidRPr="001B05A8" w:rsidRDefault="00710417" w:rsidP="00246682">
            <w:pPr>
              <w:pStyle w:val="ListParagraph"/>
              <w:numPr>
                <w:ilvl w:val="1"/>
                <w:numId w:val="17"/>
              </w:numPr>
              <w:spacing w:after="160" w:line="259" w:lineRule="auto"/>
              <w:ind w:left="1434" w:hanging="357"/>
              <w:rPr>
                <w:rFonts w:cstheme="minorHAnsi"/>
              </w:rPr>
            </w:pPr>
            <w:r w:rsidRPr="001B05A8">
              <w:rPr>
                <w:rFonts w:cstheme="minorHAnsi"/>
              </w:rPr>
              <w:t>Petty cash records</w:t>
            </w:r>
          </w:p>
          <w:p w14:paraId="679E81DB" w14:textId="77777777" w:rsidR="00710417" w:rsidRPr="001B05A8" w:rsidRDefault="00710417" w:rsidP="00246682">
            <w:pPr>
              <w:pStyle w:val="ListParagraph"/>
              <w:numPr>
                <w:ilvl w:val="1"/>
                <w:numId w:val="17"/>
              </w:numPr>
              <w:spacing w:after="160" w:line="259" w:lineRule="auto"/>
              <w:ind w:left="1434" w:hanging="357"/>
              <w:rPr>
                <w:rFonts w:cstheme="minorHAnsi"/>
              </w:rPr>
            </w:pPr>
            <w:r w:rsidRPr="001B05A8">
              <w:rPr>
                <w:rFonts w:cstheme="minorHAnsi"/>
              </w:rPr>
              <w:t>General correspondence</w:t>
            </w:r>
          </w:p>
          <w:p w14:paraId="6864146A" w14:textId="77777777" w:rsidR="00594230" w:rsidRDefault="00710417" w:rsidP="00246682">
            <w:pPr>
              <w:spacing w:line="259" w:lineRule="auto"/>
              <w:rPr>
                <w:rFonts w:cstheme="minorHAnsi"/>
              </w:rPr>
            </w:pPr>
            <w:r w:rsidRPr="00710417">
              <w:rPr>
                <w:rFonts w:cstheme="minorHAnsi"/>
              </w:rPr>
              <w:t>Amounts collected from an appeal for support must, as soon as practicable, be deposited to a bank account at a financial institution in the name of the charity or association making the appeal (e.g. the P&amp;C Association) or the stated beneficiary of a sanctioned appeal (e.g. Starlight Foundation - where the proceeds of a Free Dress Day are being donated to a registered charity).</w:t>
            </w:r>
          </w:p>
          <w:p w14:paraId="46E89D14" w14:textId="62700C2F" w:rsidR="009572F8" w:rsidRPr="00246682" w:rsidRDefault="009572F8" w:rsidP="00246682">
            <w:pPr>
              <w:spacing w:line="259" w:lineRule="auto"/>
              <w:rPr>
                <w:rFonts w:cstheme="minorHAnsi"/>
                <w:sz w:val="2"/>
              </w:rPr>
            </w:pPr>
          </w:p>
        </w:tc>
      </w:tr>
    </w:tbl>
    <w:p w14:paraId="551F1CC8" w14:textId="2DA10FF6" w:rsidR="002678E2" w:rsidRPr="00246682" w:rsidRDefault="002678E2">
      <w:pPr>
        <w:spacing w:before="120" w:after="120"/>
        <w:rPr>
          <w:rFonts w:cstheme="minorHAnsi"/>
          <w:sz w:val="2"/>
          <w:szCs w:val="8"/>
          <w:u w:val="single"/>
        </w:rPr>
      </w:pPr>
    </w:p>
    <w:sectPr w:rsidR="002678E2" w:rsidRPr="00246682" w:rsidSect="00246682">
      <w:footerReference w:type="default" r:id="rId28"/>
      <w:pgSz w:w="11906" w:h="16838"/>
      <w:pgMar w:top="993" w:right="720" w:bottom="993" w:left="720"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6A60" w14:textId="77777777" w:rsidR="00825C62" w:rsidRDefault="00825C62" w:rsidP="00825C62">
      <w:pPr>
        <w:spacing w:after="0" w:line="240" w:lineRule="auto"/>
      </w:pPr>
      <w:r>
        <w:separator/>
      </w:r>
    </w:p>
  </w:endnote>
  <w:endnote w:type="continuationSeparator" w:id="0">
    <w:p w14:paraId="7E69EAE1" w14:textId="77777777" w:rsidR="00825C62" w:rsidRDefault="00825C62" w:rsidP="0082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3165" w14:textId="23E995F8" w:rsidR="009572F8" w:rsidRPr="00246682" w:rsidRDefault="009572F8" w:rsidP="00246682">
    <w:pPr>
      <w:spacing w:after="0" w:line="240" w:lineRule="auto"/>
      <w:ind w:right="565"/>
      <w:rPr>
        <w:rFonts w:ascii="Arial" w:eastAsia="Arial Unicode MS" w:hAnsi="Arial" w:cs="Times New Roman"/>
        <w:sz w:val="16"/>
        <w:szCs w:val="20"/>
      </w:rPr>
    </w:pPr>
    <w:r w:rsidRPr="009572F8">
      <w:rPr>
        <w:rFonts w:ascii="Arial" w:eastAsia="Times" w:hAnsi="Arial" w:cs="Times New Roman"/>
        <w:b/>
        <w:noProof/>
        <w:sz w:val="16"/>
        <w:szCs w:val="16"/>
      </w:rPr>
      <mc:AlternateContent>
        <mc:Choice Requires="wps">
          <w:drawing>
            <wp:anchor distT="45720" distB="45720" distL="114300" distR="114300" simplePos="0" relativeHeight="251660288" behindDoc="1" locked="1" layoutInCell="1" allowOverlap="1" wp14:anchorId="0392D86F" wp14:editId="655B3D06">
              <wp:simplePos x="0" y="0"/>
              <wp:positionH relativeFrom="page">
                <wp:posOffset>6230620</wp:posOffset>
              </wp:positionH>
              <wp:positionV relativeFrom="page">
                <wp:posOffset>10205720</wp:posOffset>
              </wp:positionV>
              <wp:extent cx="719455" cy="186690"/>
              <wp:effectExtent l="0" t="0" r="444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86690"/>
                      </a:xfrm>
                      <a:prstGeom prst="rect">
                        <a:avLst/>
                      </a:prstGeom>
                      <a:solidFill>
                        <a:srgbClr val="FFFFFF"/>
                      </a:solidFill>
                      <a:ln w="9525">
                        <a:noFill/>
                        <a:miter lim="800000"/>
                        <a:headEnd/>
                        <a:tailEnd/>
                      </a:ln>
                    </wps:spPr>
                    <wps:txbx>
                      <w:txbxContent>
                        <w:p w14:paraId="61E78F2D" w14:textId="57C02892" w:rsidR="009572F8" w:rsidRDefault="009572F8" w:rsidP="009572F8">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3C0E30">
                            <w:rPr>
                              <w:b/>
                              <w:bCs/>
                              <w:noProof/>
                              <w:sz w:val="16"/>
                              <w:szCs w:val="24"/>
                            </w:rPr>
                            <w:t>4</w:t>
                          </w:r>
                          <w:r>
                            <w:rPr>
                              <w:b/>
                              <w:bCs/>
                              <w:sz w:val="16"/>
                              <w:szCs w:val="24"/>
                            </w:rPr>
                            <w:fldChar w:fldCharType="end"/>
                          </w:r>
                        </w:p>
                      </w:txbxContent>
                    </wps:txbx>
                    <wps:bodyPr rot="0" vert="horz" wrap="square" lIns="36000" tIns="3600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392D86F" id="_x0000_t202" coordsize="21600,21600" o:spt="202" path="m,l,21600r21600,l21600,xe">
              <v:stroke joinstyle="miter"/>
              <v:path gradientshapeok="t" o:connecttype="rect"/>
            </v:shapetype>
            <v:shape id="Text Box 9" o:spid="_x0000_s1026" type="#_x0000_t202" style="position:absolute;margin-left:490.6pt;margin-top:803.6pt;width:56.65pt;height:14.7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" stroked="f">
              <v:textbox inset="1mm,1mm,1mm,0">
                <w:txbxContent>
                  <w:p w14:paraId="61E78F2D" w14:textId="57C02892" w:rsidR="009572F8" w:rsidRDefault="009572F8" w:rsidP="009572F8">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3C0E30">
                      <w:rPr>
                        <w:b/>
                        <w:bCs/>
                        <w:noProof/>
                        <w:sz w:val="16"/>
                        <w:szCs w:val="24"/>
                      </w:rPr>
                      <w:t>4</w:t>
                    </w:r>
                    <w:r>
                      <w:rPr>
                        <w:b/>
                        <w:bCs/>
                        <w:sz w:val="16"/>
                        <w:szCs w:val="24"/>
                      </w:rPr>
                      <w:fldChar w:fldCharType="end"/>
                    </w:r>
                  </w:p>
                </w:txbxContent>
              </v:textbox>
              <w10:wrap anchorx="page" anchory="page"/>
              <w10:anchorlock/>
            </v:shape>
          </w:pict>
        </mc:Fallback>
      </mc:AlternateContent>
    </w:r>
    <w:r w:rsidRPr="009572F8">
      <w:rPr>
        <w:rFonts w:ascii="Arial" w:eastAsia="Times" w:hAnsi="Arial" w:cs="Times New Roman"/>
        <w:b/>
        <w:sz w:val="16"/>
        <w:szCs w:val="16"/>
      </w:rPr>
      <w:t>Uncontrolled copy</w:t>
    </w:r>
    <w:r w:rsidRPr="009572F8">
      <w:rPr>
        <w:rFonts w:ascii="Arial" w:eastAsia="Arial Unicode MS" w:hAnsi="Arial" w:cs="Times New Roman"/>
        <w:sz w:val="16"/>
        <w:szCs w:val="20"/>
      </w:rPr>
      <w:t xml:space="preserve">. Refer to the Department of Education Policy and Procedure Register at </w:t>
    </w:r>
    <w:hyperlink r:id="rId1" w:history="1">
      <w:r w:rsidR="003C0E30" w:rsidRPr="009A3D7F">
        <w:rPr>
          <w:rStyle w:val="Hyperlink"/>
          <w:rFonts w:ascii="Arial" w:eastAsia="Arial Unicode MS" w:hAnsi="Arial" w:cs="Times New Roman"/>
          <w:noProof/>
          <w:sz w:val="16"/>
          <w:szCs w:val="20"/>
        </w:rPr>
        <w:t>https://ppr.qed.qld.gov.au/pp/fundraising-procedure</w:t>
      </w:r>
    </w:hyperlink>
    <w:r w:rsidRPr="009572F8">
      <w:rPr>
        <w:rFonts w:ascii="Arial" w:eastAsia="Arial Unicode MS" w:hAnsi="Arial" w:cs="Times New Roman"/>
        <w:sz w:val="16"/>
        <w:szCs w:val="20"/>
      </w:rPr>
      <w:t xml:space="preserve"> to ensure you have the most current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6DDA1" w14:textId="77777777" w:rsidR="00825C62" w:rsidRDefault="00825C62" w:rsidP="00825C62">
      <w:pPr>
        <w:spacing w:after="0" w:line="240" w:lineRule="auto"/>
      </w:pPr>
      <w:r>
        <w:separator/>
      </w:r>
    </w:p>
  </w:footnote>
  <w:footnote w:type="continuationSeparator" w:id="0">
    <w:p w14:paraId="0C3D5E7E" w14:textId="77777777" w:rsidR="00825C62" w:rsidRDefault="00825C62" w:rsidP="00825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0FD1"/>
    <w:multiLevelType w:val="hybridMultilevel"/>
    <w:tmpl w:val="094AE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E4F4A"/>
    <w:multiLevelType w:val="hybridMultilevel"/>
    <w:tmpl w:val="0E042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F42D3F"/>
    <w:multiLevelType w:val="hybridMultilevel"/>
    <w:tmpl w:val="12269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625BF"/>
    <w:multiLevelType w:val="hybridMultilevel"/>
    <w:tmpl w:val="9BAC8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471B48"/>
    <w:multiLevelType w:val="hybridMultilevel"/>
    <w:tmpl w:val="7DB6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8917B3"/>
    <w:multiLevelType w:val="hybridMultilevel"/>
    <w:tmpl w:val="CA56E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C072BF"/>
    <w:multiLevelType w:val="hybridMultilevel"/>
    <w:tmpl w:val="58146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913EFD"/>
    <w:multiLevelType w:val="hybridMultilevel"/>
    <w:tmpl w:val="6F547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9C43AE"/>
    <w:multiLevelType w:val="hybridMultilevel"/>
    <w:tmpl w:val="4F7EF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170FE1"/>
    <w:multiLevelType w:val="hybridMultilevel"/>
    <w:tmpl w:val="9AB212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BB19E2"/>
    <w:multiLevelType w:val="hybridMultilevel"/>
    <w:tmpl w:val="460A5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672E22"/>
    <w:multiLevelType w:val="hybridMultilevel"/>
    <w:tmpl w:val="85385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4741B9"/>
    <w:multiLevelType w:val="hybridMultilevel"/>
    <w:tmpl w:val="0EC84AE2"/>
    <w:lvl w:ilvl="0" w:tplc="E74866D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0713E6"/>
    <w:multiLevelType w:val="hybridMultilevel"/>
    <w:tmpl w:val="0CD21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D606E1"/>
    <w:multiLevelType w:val="hybridMultilevel"/>
    <w:tmpl w:val="D2CED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A73D01"/>
    <w:multiLevelType w:val="hybridMultilevel"/>
    <w:tmpl w:val="0EEE0E0C"/>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531312"/>
    <w:multiLevelType w:val="hybridMultilevel"/>
    <w:tmpl w:val="923A5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3"/>
  </w:num>
  <w:num w:numId="5">
    <w:abstractNumId w:val="0"/>
  </w:num>
  <w:num w:numId="6">
    <w:abstractNumId w:val="15"/>
  </w:num>
  <w:num w:numId="7">
    <w:abstractNumId w:val="9"/>
  </w:num>
  <w:num w:numId="8">
    <w:abstractNumId w:val="2"/>
  </w:num>
  <w:num w:numId="9">
    <w:abstractNumId w:val="8"/>
  </w:num>
  <w:num w:numId="10">
    <w:abstractNumId w:val="6"/>
  </w:num>
  <w:num w:numId="11">
    <w:abstractNumId w:val="13"/>
  </w:num>
  <w:num w:numId="12">
    <w:abstractNumId w:val="1"/>
  </w:num>
  <w:num w:numId="13">
    <w:abstractNumId w:val="4"/>
  </w:num>
  <w:num w:numId="14">
    <w:abstractNumId w:val="14"/>
  </w:num>
  <w:num w:numId="15">
    <w:abstractNumId w:val="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F6"/>
    <w:rsid w:val="00006606"/>
    <w:rsid w:val="0001018F"/>
    <w:rsid w:val="0001071F"/>
    <w:rsid w:val="00050B8A"/>
    <w:rsid w:val="00053974"/>
    <w:rsid w:val="00054939"/>
    <w:rsid w:val="00075EF4"/>
    <w:rsid w:val="00080A36"/>
    <w:rsid w:val="00091E04"/>
    <w:rsid w:val="000A2AC6"/>
    <w:rsid w:val="000A3F96"/>
    <w:rsid w:val="000C677D"/>
    <w:rsid w:val="000D2BDD"/>
    <w:rsid w:val="00110757"/>
    <w:rsid w:val="00120744"/>
    <w:rsid w:val="0012751B"/>
    <w:rsid w:val="00140C60"/>
    <w:rsid w:val="001730EA"/>
    <w:rsid w:val="0017429C"/>
    <w:rsid w:val="00180137"/>
    <w:rsid w:val="001B05A8"/>
    <w:rsid w:val="001C0198"/>
    <w:rsid w:val="001C1505"/>
    <w:rsid w:val="001C7439"/>
    <w:rsid w:val="001D23F4"/>
    <w:rsid w:val="001D6B78"/>
    <w:rsid w:val="00211843"/>
    <w:rsid w:val="002246FA"/>
    <w:rsid w:val="002319D4"/>
    <w:rsid w:val="00237A05"/>
    <w:rsid w:val="00241D71"/>
    <w:rsid w:val="00246682"/>
    <w:rsid w:val="002552F9"/>
    <w:rsid w:val="002636DD"/>
    <w:rsid w:val="002678E2"/>
    <w:rsid w:val="00270A4B"/>
    <w:rsid w:val="00296B75"/>
    <w:rsid w:val="002975F5"/>
    <w:rsid w:val="002A4F60"/>
    <w:rsid w:val="002A6027"/>
    <w:rsid w:val="002B4E52"/>
    <w:rsid w:val="002D2D0F"/>
    <w:rsid w:val="002E28DC"/>
    <w:rsid w:val="002E3EB4"/>
    <w:rsid w:val="003138C8"/>
    <w:rsid w:val="00350D22"/>
    <w:rsid w:val="003C0E30"/>
    <w:rsid w:val="003E13BE"/>
    <w:rsid w:val="00445BC1"/>
    <w:rsid w:val="00451594"/>
    <w:rsid w:val="00467D4C"/>
    <w:rsid w:val="00482166"/>
    <w:rsid w:val="004917D5"/>
    <w:rsid w:val="004A109F"/>
    <w:rsid w:val="004B57E1"/>
    <w:rsid w:val="00500B82"/>
    <w:rsid w:val="0050237C"/>
    <w:rsid w:val="00511DB3"/>
    <w:rsid w:val="00517B41"/>
    <w:rsid w:val="00517BE0"/>
    <w:rsid w:val="005231F9"/>
    <w:rsid w:val="00530C4A"/>
    <w:rsid w:val="00581215"/>
    <w:rsid w:val="00594230"/>
    <w:rsid w:val="00594850"/>
    <w:rsid w:val="005A0402"/>
    <w:rsid w:val="005C3588"/>
    <w:rsid w:val="005D0B4F"/>
    <w:rsid w:val="005F6FCD"/>
    <w:rsid w:val="0060402D"/>
    <w:rsid w:val="0061620B"/>
    <w:rsid w:val="006320E8"/>
    <w:rsid w:val="00641A94"/>
    <w:rsid w:val="0064302A"/>
    <w:rsid w:val="00643BCF"/>
    <w:rsid w:val="0066211B"/>
    <w:rsid w:val="00681D9B"/>
    <w:rsid w:val="006D2A87"/>
    <w:rsid w:val="006D2BDC"/>
    <w:rsid w:val="00700392"/>
    <w:rsid w:val="0070348E"/>
    <w:rsid w:val="00710417"/>
    <w:rsid w:val="00727CBC"/>
    <w:rsid w:val="00736924"/>
    <w:rsid w:val="007463CC"/>
    <w:rsid w:val="00762B44"/>
    <w:rsid w:val="00776BDF"/>
    <w:rsid w:val="007A0AF4"/>
    <w:rsid w:val="007A14BE"/>
    <w:rsid w:val="007A757B"/>
    <w:rsid w:val="007F6577"/>
    <w:rsid w:val="00825C62"/>
    <w:rsid w:val="00831AE8"/>
    <w:rsid w:val="0083292B"/>
    <w:rsid w:val="00845215"/>
    <w:rsid w:val="008837FF"/>
    <w:rsid w:val="008B3215"/>
    <w:rsid w:val="008C15D4"/>
    <w:rsid w:val="008D1272"/>
    <w:rsid w:val="008D2346"/>
    <w:rsid w:val="008D3539"/>
    <w:rsid w:val="008D5FD3"/>
    <w:rsid w:val="008F7C40"/>
    <w:rsid w:val="00902833"/>
    <w:rsid w:val="009125AB"/>
    <w:rsid w:val="00920153"/>
    <w:rsid w:val="009572F8"/>
    <w:rsid w:val="009633D5"/>
    <w:rsid w:val="0099620E"/>
    <w:rsid w:val="009A05F6"/>
    <w:rsid w:val="009B366A"/>
    <w:rsid w:val="009C34D9"/>
    <w:rsid w:val="00A02CBC"/>
    <w:rsid w:val="00A139F2"/>
    <w:rsid w:val="00A15141"/>
    <w:rsid w:val="00A3367A"/>
    <w:rsid w:val="00A4009A"/>
    <w:rsid w:val="00A41574"/>
    <w:rsid w:val="00A44502"/>
    <w:rsid w:val="00A4570E"/>
    <w:rsid w:val="00A60FB2"/>
    <w:rsid w:val="00A77DBA"/>
    <w:rsid w:val="00A8073B"/>
    <w:rsid w:val="00AA70B4"/>
    <w:rsid w:val="00AB03C4"/>
    <w:rsid w:val="00AF4B0B"/>
    <w:rsid w:val="00AF7A7D"/>
    <w:rsid w:val="00B134E2"/>
    <w:rsid w:val="00B21FAB"/>
    <w:rsid w:val="00B35B20"/>
    <w:rsid w:val="00B52389"/>
    <w:rsid w:val="00B57F5C"/>
    <w:rsid w:val="00B60368"/>
    <w:rsid w:val="00B63B6B"/>
    <w:rsid w:val="00B642DB"/>
    <w:rsid w:val="00B76FD6"/>
    <w:rsid w:val="00B823BE"/>
    <w:rsid w:val="00BA06FE"/>
    <w:rsid w:val="00BA1A2F"/>
    <w:rsid w:val="00BA4617"/>
    <w:rsid w:val="00C0525E"/>
    <w:rsid w:val="00C11657"/>
    <w:rsid w:val="00C571A3"/>
    <w:rsid w:val="00C90879"/>
    <w:rsid w:val="00CE7A3A"/>
    <w:rsid w:val="00D2523C"/>
    <w:rsid w:val="00D44286"/>
    <w:rsid w:val="00D63196"/>
    <w:rsid w:val="00D83206"/>
    <w:rsid w:val="00DA0D53"/>
    <w:rsid w:val="00DE0BA5"/>
    <w:rsid w:val="00E240A1"/>
    <w:rsid w:val="00E245C4"/>
    <w:rsid w:val="00E508DF"/>
    <w:rsid w:val="00E65259"/>
    <w:rsid w:val="00E829A7"/>
    <w:rsid w:val="00EA54F1"/>
    <w:rsid w:val="00EB3274"/>
    <w:rsid w:val="00EE4F03"/>
    <w:rsid w:val="00EE5941"/>
    <w:rsid w:val="00F00BCF"/>
    <w:rsid w:val="00F054B3"/>
    <w:rsid w:val="00F158A3"/>
    <w:rsid w:val="00F16C41"/>
    <w:rsid w:val="00F1793A"/>
    <w:rsid w:val="00F244F5"/>
    <w:rsid w:val="00F34920"/>
    <w:rsid w:val="00F557E7"/>
    <w:rsid w:val="00F62E3D"/>
    <w:rsid w:val="00F812D9"/>
    <w:rsid w:val="00F85280"/>
    <w:rsid w:val="00F903E7"/>
    <w:rsid w:val="00F91ED1"/>
    <w:rsid w:val="00F9572F"/>
    <w:rsid w:val="00FC13F8"/>
    <w:rsid w:val="00FD73FB"/>
    <w:rsid w:val="00FE1ECA"/>
    <w:rsid w:val="00FE2354"/>
    <w:rsid w:val="00FF6DC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D3F08"/>
  <w15:chartTrackingRefBased/>
  <w15:docId w15:val="{748F2733-AAD1-406B-9368-EEAEE230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3492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4920"/>
    <w:rPr>
      <w:color w:val="5A5A5A" w:themeColor="text1" w:themeTint="A5"/>
      <w:spacing w:val="15"/>
    </w:rPr>
  </w:style>
  <w:style w:type="paragraph" w:styleId="BlockText">
    <w:name w:val="Block Text"/>
    <w:basedOn w:val="Normal"/>
    <w:rsid w:val="00F00BCF"/>
    <w:pPr>
      <w:suppressAutoHyphens/>
      <w:spacing w:after="280" w:line="300" w:lineRule="exact"/>
      <w:ind w:right="45"/>
    </w:pPr>
    <w:rPr>
      <w:rFonts w:ascii="Arial" w:eastAsia="Times" w:hAnsi="Arial" w:cs="Times New Roman"/>
      <w:sz w:val="20"/>
      <w:szCs w:val="20"/>
      <w:lang w:eastAsia="en-AU"/>
    </w:rPr>
  </w:style>
  <w:style w:type="character" w:styleId="Hyperlink">
    <w:name w:val="Hyperlink"/>
    <w:basedOn w:val="DefaultParagraphFont"/>
    <w:uiPriority w:val="99"/>
    <w:unhideWhenUsed/>
    <w:rsid w:val="000A2AC6"/>
    <w:rPr>
      <w:color w:val="0563C1" w:themeColor="hyperlink"/>
      <w:u w:val="single"/>
    </w:rPr>
  </w:style>
  <w:style w:type="paragraph" w:styleId="ListParagraph">
    <w:name w:val="List Paragraph"/>
    <w:basedOn w:val="Normal"/>
    <w:uiPriority w:val="72"/>
    <w:qFormat/>
    <w:rsid w:val="000A2AC6"/>
    <w:pPr>
      <w:ind w:left="720"/>
      <w:contextualSpacing/>
    </w:pPr>
  </w:style>
  <w:style w:type="character" w:styleId="FollowedHyperlink">
    <w:name w:val="FollowedHyperlink"/>
    <w:basedOn w:val="DefaultParagraphFont"/>
    <w:uiPriority w:val="99"/>
    <w:semiHidden/>
    <w:unhideWhenUsed/>
    <w:rsid w:val="00006606"/>
    <w:rPr>
      <w:color w:val="954F72" w:themeColor="followedHyperlink"/>
      <w:u w:val="single"/>
    </w:rPr>
  </w:style>
  <w:style w:type="character" w:styleId="UnresolvedMention">
    <w:name w:val="Unresolved Mention"/>
    <w:basedOn w:val="DefaultParagraphFont"/>
    <w:uiPriority w:val="99"/>
    <w:semiHidden/>
    <w:unhideWhenUsed/>
    <w:rsid w:val="002678E2"/>
    <w:rPr>
      <w:color w:val="605E5C"/>
      <w:shd w:val="clear" w:color="auto" w:fill="E1DFDD"/>
    </w:rPr>
  </w:style>
  <w:style w:type="paragraph" w:styleId="BalloonText">
    <w:name w:val="Balloon Text"/>
    <w:basedOn w:val="Normal"/>
    <w:link w:val="BalloonTextChar"/>
    <w:uiPriority w:val="99"/>
    <w:semiHidden/>
    <w:unhideWhenUsed/>
    <w:rsid w:val="00075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EF4"/>
    <w:rPr>
      <w:rFonts w:ascii="Segoe UI" w:hAnsi="Segoe UI" w:cs="Segoe UI"/>
      <w:sz w:val="18"/>
      <w:szCs w:val="18"/>
    </w:rPr>
  </w:style>
  <w:style w:type="table" w:styleId="TableGrid">
    <w:name w:val="Table Grid"/>
    <w:basedOn w:val="TableNormal"/>
    <w:uiPriority w:val="39"/>
    <w:rsid w:val="00710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5AB"/>
    <w:rPr>
      <w:sz w:val="16"/>
      <w:szCs w:val="16"/>
    </w:rPr>
  </w:style>
  <w:style w:type="paragraph" w:styleId="CommentText">
    <w:name w:val="annotation text"/>
    <w:basedOn w:val="Normal"/>
    <w:link w:val="CommentTextChar"/>
    <w:uiPriority w:val="99"/>
    <w:semiHidden/>
    <w:unhideWhenUsed/>
    <w:rsid w:val="009125AB"/>
    <w:pPr>
      <w:spacing w:line="240" w:lineRule="auto"/>
    </w:pPr>
    <w:rPr>
      <w:sz w:val="20"/>
      <w:szCs w:val="20"/>
    </w:rPr>
  </w:style>
  <w:style w:type="character" w:customStyle="1" w:styleId="CommentTextChar">
    <w:name w:val="Comment Text Char"/>
    <w:basedOn w:val="DefaultParagraphFont"/>
    <w:link w:val="CommentText"/>
    <w:uiPriority w:val="99"/>
    <w:semiHidden/>
    <w:rsid w:val="009125AB"/>
    <w:rPr>
      <w:sz w:val="20"/>
      <w:szCs w:val="20"/>
    </w:rPr>
  </w:style>
  <w:style w:type="paragraph" w:styleId="CommentSubject">
    <w:name w:val="annotation subject"/>
    <w:basedOn w:val="CommentText"/>
    <w:next w:val="CommentText"/>
    <w:link w:val="CommentSubjectChar"/>
    <w:uiPriority w:val="99"/>
    <w:semiHidden/>
    <w:unhideWhenUsed/>
    <w:rsid w:val="009125AB"/>
    <w:rPr>
      <w:b/>
      <w:bCs/>
    </w:rPr>
  </w:style>
  <w:style w:type="character" w:customStyle="1" w:styleId="CommentSubjectChar">
    <w:name w:val="Comment Subject Char"/>
    <w:basedOn w:val="CommentTextChar"/>
    <w:link w:val="CommentSubject"/>
    <w:uiPriority w:val="99"/>
    <w:semiHidden/>
    <w:rsid w:val="009125AB"/>
    <w:rPr>
      <w:b/>
      <w:bCs/>
      <w:sz w:val="20"/>
      <w:szCs w:val="20"/>
    </w:rPr>
  </w:style>
  <w:style w:type="paragraph" w:styleId="Header">
    <w:name w:val="header"/>
    <w:basedOn w:val="Normal"/>
    <w:link w:val="HeaderChar"/>
    <w:uiPriority w:val="99"/>
    <w:unhideWhenUsed/>
    <w:rsid w:val="00825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C62"/>
  </w:style>
  <w:style w:type="paragraph" w:styleId="Footer">
    <w:name w:val="footer"/>
    <w:basedOn w:val="Normal"/>
    <w:link w:val="FooterChar"/>
    <w:uiPriority w:val="99"/>
    <w:unhideWhenUsed/>
    <w:rsid w:val="00825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45264">
      <w:bodyDiv w:val="1"/>
      <w:marLeft w:val="0"/>
      <w:marRight w:val="0"/>
      <w:marTop w:val="0"/>
      <w:marBottom w:val="0"/>
      <w:divBdr>
        <w:top w:val="none" w:sz="0" w:space="0" w:color="auto"/>
        <w:left w:val="none" w:sz="0" w:space="0" w:color="auto"/>
        <w:bottom w:val="none" w:sz="0" w:space="0" w:color="auto"/>
        <w:right w:val="none" w:sz="0" w:space="0" w:color="auto"/>
      </w:divBdr>
    </w:div>
    <w:div w:id="737282954">
      <w:bodyDiv w:val="1"/>
      <w:marLeft w:val="0"/>
      <w:marRight w:val="0"/>
      <w:marTop w:val="0"/>
      <w:marBottom w:val="0"/>
      <w:divBdr>
        <w:top w:val="none" w:sz="0" w:space="0" w:color="auto"/>
        <w:left w:val="none" w:sz="0" w:space="0" w:color="auto"/>
        <w:bottom w:val="none" w:sz="0" w:space="0" w:color="auto"/>
        <w:right w:val="none" w:sz="0" w:space="0" w:color="auto"/>
      </w:divBdr>
    </w:div>
    <w:div w:id="16137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parents-and-carers/parent-participation/p-and-c/accounting-manual" TargetMode="External"/><Relationship Id="rId18" Type="http://schemas.openxmlformats.org/officeDocument/2006/relationships/hyperlink" Target="https://www.publications.qld.gov.au/dataset/charitable-and-non-profit-gaming-forms-and-resources/resource/6d34128b-22ed-47b1-be76-d16c739d10e3?truncate=30&amp;inner_span=True" TargetMode="External"/><Relationship Id="rId26" Type="http://schemas.openxmlformats.org/officeDocument/2006/relationships/hyperlink" Target="https://intranet.qed.qld.gov.au/Services/Finance/expenditure/expensetypes/Pages/purchaseofalcohol.aspx" TargetMode="External"/><Relationship Id="rId3" Type="http://schemas.openxmlformats.org/officeDocument/2006/relationships/settings" Target="settings.xml"/><Relationship Id="rId21" Type="http://schemas.openxmlformats.org/officeDocument/2006/relationships/hyperlink" Target="https://ppr.qed.qld.gov.au/pp/community-use-of-state-school-facilities-procedure" TargetMode="External"/><Relationship Id="rId7" Type="http://schemas.openxmlformats.org/officeDocument/2006/relationships/image" Target="media/image1.jpeg"/><Relationship Id="rId12" Type="http://schemas.openxmlformats.org/officeDocument/2006/relationships/hyperlink" Target="https://www.acnc.gov.au/charity" TargetMode="External"/><Relationship Id="rId17" Type="http://schemas.openxmlformats.org/officeDocument/2006/relationships/hyperlink" Target="https://www.legislation.qld.gov.au/view/html/inforce/current/act-1999-026" TargetMode="External"/><Relationship Id="rId25" Type="http://schemas.openxmlformats.org/officeDocument/2006/relationships/hyperlink" Target="https://www.publications.qld.gov.au/dataset/charitable-and-non-profit-gaming-forms-and-resources/resource/c4034e5e-5364-49b3-ac6f-739d669cb605"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publications.qld.gov.au/dataset/gaming-rules/resource/d9ea3957-4d92-4a57-8966-298a7a50ad84" TargetMode="External"/><Relationship Id="rId20" Type="http://schemas.openxmlformats.org/officeDocument/2006/relationships/hyperlink" Target="https://www.publications.qld.gov.au/dataset/charitable-and-non-profit-gaming-forms-and-resources/resource/ca7280c4-56a9-4435-8422-ff7c92830825?truncate=30&amp;inner_span=Tru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ations.qld.gov.au/dataset/708decfd-ba79-4a78-bbb5-fae6f9a5ffda/resource/846db3d9-be92-4c0c-add6-bdbb5494aec5" TargetMode="External"/><Relationship Id="rId24" Type="http://schemas.openxmlformats.org/officeDocument/2006/relationships/hyperlink" Target="https://ablis.business.gov.au/service/queensland/community-liquor-permit/35388"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legislation.qld.gov.au/view/html/inforce/current/sl-1999-0283" TargetMode="External"/><Relationship Id="rId23" Type="http://schemas.openxmlformats.org/officeDocument/2006/relationships/hyperlink" Target="https://pandcsqld.com.au/members/documents/2017/08/amendments-to-the-liquor-act-information-for-pcs.pdf" TargetMode="External"/><Relationship Id="rId28" Type="http://schemas.openxmlformats.org/officeDocument/2006/relationships/footer" Target="footer1.xml"/><Relationship Id="rId10" Type="http://schemas.openxmlformats.org/officeDocument/2006/relationships/hyperlink" Target="mailto:BrisbaneOFT@justice.qld.gov.au" TargetMode="External"/><Relationship Id="rId19" Type="http://schemas.openxmlformats.org/officeDocument/2006/relationships/hyperlink" Target="https://www.publications.qld.gov.au/dataset/charitable-and-non-profit-gaming-forms-and-resources/resource/88a19632-e081-4bac-ac6f-13a2e0b71826?truncate=30&amp;inner_span=True"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legislation.qld.gov.au/view/html/inforce/current/act-1966-007" TargetMode="External"/><Relationship Id="rId14" Type="http://schemas.openxmlformats.org/officeDocument/2006/relationships/hyperlink" Target="https://www.legislation.qld.gov.au/view/html/inforce/current/act-1999-026" TargetMode="External"/><Relationship Id="rId22" Type="http://schemas.openxmlformats.org/officeDocument/2006/relationships/hyperlink" Target="https://intranet.qed.qld.gov.au/Services/Finance/expenditure/expensetypes/Pages/purchaseofalcohol.aspx" TargetMode="External"/><Relationship Id="rId27" Type="http://schemas.openxmlformats.org/officeDocument/2006/relationships/hyperlink" Target="https://www.business.qld.gov.au/industries/hospitality-tourism-sport/liquor-gaming/liquor/licensing/applications" TargetMode="External"/><Relationship Id="rId30" Type="http://schemas.openxmlformats.org/officeDocument/2006/relationships/theme" Target="theme/theme1.xml"/><Relationship Id="rId8" Type="http://schemas.openxmlformats.org/officeDocument/2006/relationships/hyperlink" Target="https://ppr.qed.qld.gov.au/pp/fundraising-procedu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fundraising-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AttachmentParent xmlns="http://schemas.microsoft.com/sharepoint/v3">20/698961</PPRAttachmentParent>
    <PPRHPRMRecordNumber xmlns="http://schemas.microsoft.com/sharepoint/v3">21/696504</PPRHPRMRecordNumber>
    <PPRRisknumber xmlns="http://schemas.microsoft.com/sharepoint/v3" xsi:nil="true"/>
    <PPReferenceNumber xmlns="16795be8-4374-4e44-895d-be6cdbab3e2c" xsi:nil="true"/>
    <PPRDecommissioned xmlns="http://schemas.microsoft.com/sharepoint/v3" xsi:nil="true"/>
    <PPRPrimarySubCategory xmlns="16795be8-4374-4e44-895d-be6cdbab3e2c" xsi:nil="true"/>
    <PPLastReviewedBy xmlns="16795be8-4374-4e44-895d-be6cdbab3e2c">
      <UserInfo>
        <DisplayName>STEVENS, Naomi</DisplayName>
        <AccountId>31</AccountId>
        <AccountType/>
      </UserInfo>
    </PPLastReviewedBy>
    <PPModeratedBy xmlns="16795be8-4374-4e44-895d-be6cdbab3e2c">
      <UserInfo>
        <DisplayName>STEVENS, Naomi</DisplayName>
        <AccountId>31</AccountId>
        <AccountType/>
      </UserInfo>
    </PPModeratedBy>
    <PPRHPRMRevisionNumber xmlns="http://schemas.microsoft.com/sharepoint/v3">4</PPRHPRMRevisionNumber>
    <PPContentAuthor xmlns="16795be8-4374-4e44-895d-be6cdbab3e2c">
      <UserInfo>
        <DisplayName>xs-eip-iis-apppool</DisplayName>
        <AccountId>13747</AccountId>
        <AccountType/>
      </UserInfo>
    </PPContentAuthor>
    <PublishingStartDate xmlns="http://schemas.microsoft.com/sharepoint/v3" xsi:nil="true"/>
    <PPPublishedNotificationAddresses xmlns="16795be8-4374-4e44-895d-be6cdbab3e2c">julie.gallagher@qed.qld.gov.au</PPPublishedNotificationAddresses>
    <PPRUpdateNotes xmlns="http://schemas.microsoft.com/sharepoint/v3" xsi:nil="true"/>
    <PPRHierarchyID xmlns="http://schemas.microsoft.com/sharepoint/v3" xsi:nil="true"/>
    <PPRContentType xmlns="http://schemas.microsoft.com/sharepoint/v3">Supporting information</PPRContentType>
    <PPRHPRMUpdateDate xmlns="http://schemas.microsoft.com/sharepoint/v3">2021-11-17T00:42:48+00:00</PPRHPRMUpdateDate>
    <PPRNotes xmlns="http://schemas.microsoft.com/sharepoint/v3" xsi:nil="true"/>
    <PPRSecondaryCategory xmlns="16795be8-4374-4e44-895d-be6cdbab3e2c">
      <Value>6</Value>
    </PPRSecondaryCategory>
    <PPRBranch xmlns="http://schemas.microsoft.com/sharepoint/v3">Finance</PPRBranch>
    <PPRPrimaryCategory xmlns="16795be8-4374-4e44-895d-be6cdbab3e2c">2</PPRPrimaryCategory>
    <PPRKeywords xmlns="http://schemas.microsoft.com/sharepoint/v3">fundraising; crowd funding; raffles; charity; budget; revenue; donations; sponsorships; advertising; bequests; voluntary financial contributions; p&amp;c association; student council;</PPRKeywords>
    <PPRDecommissionedDate xmlns="http://schemas.microsoft.com/sharepoint/v3" xsi:nil="true"/>
    <PPRVersionEffectiveDate xmlns="http://schemas.microsoft.com/sharepoint/v3" xsi:nil="true"/>
    <PPLastReviewedDate xmlns="16795be8-4374-4e44-895d-be6cdbab3e2c">2022-01-24T01:56:58+00:00</PPLastReviewedDate>
    <PPRIsUpdatesPage xmlns="http://schemas.microsoft.com/sharepoint/v3" xsi:nil="true"/>
    <PPModeratedDate xmlns="16795be8-4374-4e44-895d-be6cdbab3e2c">2022-01-24T01:56:57+00:00</PPModeratedDate>
    <PPRStatus xmlns="http://schemas.microsoft.com/sharepoint/v3" xsi:nil="true"/>
    <PPSubmittedDate xmlns="16795be8-4374-4e44-895d-be6cdbab3e2c">2022-01-24T01:52:08+00:00</PPSubmittedDate>
    <PublishingExpirationDate xmlns="http://schemas.microsoft.com/sharepoint/v3" xsi:nil="true"/>
    <PPContentOwner xmlns="16795be8-4374-4e44-895d-be6cdbab3e2c">
      <UserInfo>
        <DisplayName/>
        <AccountId xsi:nil="true"/>
        <AccountType/>
      </UserInfo>
    </PPContentOwner>
    <PPRRiskcontrol xmlns="http://schemas.microsoft.com/sharepoint/v3" xsi:nil="true"/>
    <PPRNominatedApprovers xmlns="http://schemas.microsoft.com/sharepoint/v3">ED; ADG/CFO; ADG/CFO</PPRNominatedApprovers>
    <PPRContentOwner xmlns="http://schemas.microsoft.com/sharepoint/v3">ADG, Finance</PPRContentOwner>
    <PPSubmittedBy xmlns="16795be8-4374-4e44-895d-be6cdbab3e2c">
      <UserInfo>
        <DisplayName>GALLAGHER, Julie</DisplayName>
        <AccountId>35</AccountId>
        <AccountType/>
      </UserInfo>
    </PPSubmittedBy>
    <PPRNewVersion xmlns="http://schemas.microsoft.com/sharepoint/v3" xsi:nil="true"/>
    <PPRVersionNumber xmlns="http://schemas.microsoft.com/sharepoint/v3" xsi:nil="true"/>
    <PPRContentAuthor xmlns="http://schemas.microsoft.com/sharepoint/v3">Tracey Hamill</PPRContentAuthor>
    <PPRBusinessUnit xmlns="http://schemas.microsoft.com/sharepoint/v3">Financial Business Policy</PPRBusinessUnit>
    <PPReviewDate xmlns="16795be8-4374-4e44-895d-be6cdbab3e2c" xsi:nil="true"/>
    <PPRDivision xmlns="http://schemas.microsoft.com/sharepoint/v3">Corporate Services</PPRDivision>
    <PPRPublishedDate xmlns="http://schemas.microsoft.com/sharepoint/v3" xsi:nil="true"/>
    <PPRSecondarySubCategory xmlns="16795be8-4374-4e44-895d-be6cdbab3e2c">
      <Value>13</Value>
    </PPRSecondarySubCategory>
    <PPContentApprover xmlns="16795be8-4374-4e44-895d-be6cdbab3e2c">
      <UserInfo>
        <DisplayName/>
        <AccountId xsi:nil="true"/>
        <AccountType/>
      </UserInfo>
    </PPContentApprover>
    <PPRDescription xmlns="http://schemas.microsoft.com/sharepoint/v3">Fundraising guidelines</PPRDescription>
  </documentManagement>
</p:properties>
</file>

<file path=customXml/itemProps1.xml><?xml version="1.0" encoding="utf-8"?>
<ds:datastoreItem xmlns:ds="http://schemas.openxmlformats.org/officeDocument/2006/customXml" ds:itemID="{1B8B48FF-5AFB-4382-ABD4-723597A8499D}"/>
</file>

<file path=customXml/itemProps2.xml><?xml version="1.0" encoding="utf-8"?>
<ds:datastoreItem xmlns:ds="http://schemas.openxmlformats.org/officeDocument/2006/customXml" ds:itemID="{3016A813-6E64-44C5-87D7-740611ABA7A1}"/>
</file>

<file path=customXml/itemProps3.xml><?xml version="1.0" encoding="utf-8"?>
<ds:datastoreItem xmlns:ds="http://schemas.openxmlformats.org/officeDocument/2006/customXml" ds:itemID="{E0B82CCE-3449-427D-BA3E-1A711D6BDFD2}"/>
</file>

<file path=docProps/app.xml><?xml version="1.0" encoding="utf-8"?>
<Properties xmlns="http://schemas.openxmlformats.org/officeDocument/2006/extended-properties" xmlns:vt="http://schemas.openxmlformats.org/officeDocument/2006/docPropsVTypes">
  <Template>Normal.dotm</Template>
  <TotalTime>0</TotalTime>
  <Pages>4</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guidelines</dc:title>
  <dc:subject/>
  <dc:creator>HAMILL, Tracey</dc:creator>
  <cp:keywords/>
  <dc:description/>
  <cp:lastModifiedBy>KURZ, Kristyn</cp:lastModifiedBy>
  <cp:revision>3</cp:revision>
  <cp:lastPrinted>2021-06-14T03:32:00Z</cp:lastPrinted>
  <dcterms:created xsi:type="dcterms:W3CDTF">2021-11-16T05:01:00Z</dcterms:created>
  <dcterms:modified xsi:type="dcterms:W3CDTF">2021-11-17T00:42:00Z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ies>
</file>